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ZA" w:eastAsia="en-ZA"/>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ZA" w:eastAsia="en-ZA"/>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4C3D84">
              <w:rPr>
                <w:sz w:val="14"/>
                <w:szCs w:val="14"/>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415FC7CE" w:rsidR="00C32AFA" w:rsidRDefault="00C32AFA" w:rsidP="000A03B2">
      <w:pPr>
        <w:pStyle w:val="CETAuthors"/>
      </w:pPr>
    </w:p>
    <w:p w14:paraId="2E667253" w14:textId="27212408" w:rsidR="00E978D0" w:rsidRPr="00B57B36" w:rsidRDefault="00C60AE5" w:rsidP="00E978D0">
      <w:pPr>
        <w:pStyle w:val="CETTitle"/>
      </w:pPr>
      <w:r w:rsidRPr="00C60AE5">
        <w:t>Optimisation of Fuel-Grade Hydrocarbons’ Production from Spent Coffee Grounds Using Green Processes</w:t>
      </w:r>
    </w:p>
    <w:p w14:paraId="76BF5840" w14:textId="77777777" w:rsidR="00C60AE5" w:rsidRDefault="00C60AE5" w:rsidP="00B57E6F">
      <w:pPr>
        <w:pStyle w:val="CETAuthors"/>
      </w:pPr>
      <w:r w:rsidRPr="00C60AE5">
        <w:t>Bhekuyise Mkhonto*, Manimagalay Chetty</w:t>
      </w:r>
    </w:p>
    <w:p w14:paraId="352C7C40" w14:textId="77777777" w:rsidR="00C60AE5" w:rsidRPr="00C60AE5" w:rsidRDefault="00C60AE5" w:rsidP="00C60AE5">
      <w:pPr>
        <w:pStyle w:val="CETBodytext"/>
        <w:rPr>
          <w:noProof/>
          <w:sz w:val="24"/>
          <w:szCs w:val="24"/>
          <w:vertAlign w:val="superscript"/>
          <w:lang w:val="en-GB"/>
        </w:rPr>
      </w:pPr>
      <w:r w:rsidRPr="00C60AE5">
        <w:rPr>
          <w:noProof/>
          <w:sz w:val="24"/>
          <w:szCs w:val="24"/>
          <w:vertAlign w:val="superscript"/>
          <w:lang w:val="en-GB"/>
        </w:rPr>
        <w:t>Department of Chemical Engineering, Durban University of Technology, South Africa</w:t>
      </w:r>
    </w:p>
    <w:p w14:paraId="5659905F" w14:textId="64AEFB82" w:rsidR="00C60AE5" w:rsidRPr="00C60AE5" w:rsidRDefault="00A50ACD" w:rsidP="00C60AE5">
      <w:pPr>
        <w:pStyle w:val="CETBodytext"/>
        <w:rPr>
          <w:noProof/>
          <w:sz w:val="24"/>
          <w:szCs w:val="24"/>
          <w:vertAlign w:val="superscript"/>
          <w:lang w:val="en-GB"/>
        </w:rPr>
      </w:pPr>
      <w:hyperlink r:id="rId10" w:history="1">
        <w:r w:rsidR="00C60AE5" w:rsidRPr="00C60AE5">
          <w:rPr>
            <w:rStyle w:val="Hyperlink"/>
            <w:noProof/>
            <w:sz w:val="24"/>
            <w:szCs w:val="24"/>
            <w:vertAlign w:val="superscript"/>
            <w:lang w:val="en-GB"/>
          </w:rPr>
          <w:t>21448990@dut4life.ac.za</w:t>
        </w:r>
      </w:hyperlink>
    </w:p>
    <w:p w14:paraId="5F85DF10" w14:textId="35433524" w:rsidR="00C60AE5" w:rsidRDefault="00C60AE5" w:rsidP="00C60AE5">
      <w:pPr>
        <w:pStyle w:val="CETBodytext"/>
        <w:rPr>
          <w:noProof/>
          <w:sz w:val="16"/>
          <w:vertAlign w:val="superscript"/>
          <w:lang w:val="en-GB"/>
        </w:rPr>
      </w:pPr>
    </w:p>
    <w:p w14:paraId="37A61FCE" w14:textId="4825E509" w:rsidR="00DA24C6" w:rsidRDefault="00E14246" w:rsidP="007D4B7C">
      <w:pPr>
        <w:pStyle w:val="CETListbullets"/>
        <w:ind w:left="0" w:firstLine="0"/>
      </w:pPr>
      <w:r w:rsidRPr="00E14246">
        <w:t>The present study focused on the optimisation of production of fuel</w:t>
      </w:r>
      <w:r w:rsidR="00671763">
        <w:t>-</w:t>
      </w:r>
      <w:r w:rsidRPr="00E14246">
        <w:t xml:space="preserve">grade hydrocarbons </w:t>
      </w:r>
      <w:r w:rsidR="00671763">
        <w:t>using</w:t>
      </w:r>
      <w:r w:rsidR="00671763" w:rsidRPr="00E14246">
        <w:t xml:space="preserve"> </w:t>
      </w:r>
      <w:r w:rsidR="00671763">
        <w:t>lipids or oil</w:t>
      </w:r>
      <w:r w:rsidRPr="00E14246">
        <w:t xml:space="preserve"> extracted from spent coffee grounds (SCGs). The </w:t>
      </w:r>
      <w:r w:rsidR="00671763">
        <w:t>oil</w:t>
      </w:r>
      <w:r w:rsidRPr="00E14246">
        <w:t xml:space="preserve"> was extracted from SCGs using 2-methyltetrahydrofuran as a green solvent and calcium </w:t>
      </w:r>
      <w:r w:rsidR="00262BFA">
        <w:t xml:space="preserve">oxide </w:t>
      </w:r>
      <w:r w:rsidRPr="00E14246">
        <w:t>synthesised from chicken eggshells was used as</w:t>
      </w:r>
      <w:r w:rsidR="00262BFA">
        <w:t xml:space="preserve"> a</w:t>
      </w:r>
      <w:r w:rsidRPr="00E14246">
        <w:t xml:space="preserve"> green catalyst during the</w:t>
      </w:r>
      <w:r w:rsidR="00671763">
        <w:t xml:space="preserve"> SCGs</w:t>
      </w:r>
      <w:r w:rsidRPr="00E14246">
        <w:t xml:space="preserve"> oil </w:t>
      </w:r>
      <w:r w:rsidR="00671763" w:rsidRPr="00E14246">
        <w:t>transesterification.</w:t>
      </w:r>
      <w:r w:rsidRPr="00E14246">
        <w:t xml:space="preserve">  Calcium oxide was doped with lithium (Li-CaO</w:t>
      </w:r>
      <w:r w:rsidRPr="008A4F0D">
        <w:rPr>
          <w:vertAlign w:val="subscript"/>
        </w:rPr>
        <w:t>(s)</w:t>
      </w:r>
      <w:r w:rsidRPr="00E14246">
        <w:t>) to improve catalyst activity. The oil extraction and the transesterification processes were optimised using the design of experiment (DoE</w:t>
      </w:r>
      <w:r w:rsidR="00262BFA" w:rsidRPr="00E14246">
        <w:t>). The</w:t>
      </w:r>
      <w:r w:rsidRPr="00E14246">
        <w:t xml:space="preserve"> response surface methodology (RSM) and the Box-Behnken design were used to optimise both processes. The combination of extraction time and solvent-to-solids ratio were optimised for the oil extraction </w:t>
      </w:r>
      <w:r w:rsidR="00671763">
        <w:t>process</w:t>
      </w:r>
      <w:r w:rsidRPr="00E14246">
        <w:t xml:space="preserve">. The combination of reaction time and catalyst loading were optimised for the transesterification </w:t>
      </w:r>
      <w:r w:rsidR="00671763">
        <w:t>process</w:t>
      </w:r>
      <w:r w:rsidR="008A4F0D">
        <w:t xml:space="preserve">. Fourteen 14 </w:t>
      </w:r>
      <w:r w:rsidRPr="00E14246">
        <w:t>experiments were predicted by Box-Behnken design for both the oil extraction and transesterification processes. The model predicted that the optimum extraction conditions were, 1:18 (w/v) SCGs-to-solvent ratio and 4.5 h extraction period, providing</w:t>
      </w:r>
      <w:r w:rsidR="004D0A28">
        <w:t xml:space="preserve"> a maximum of</w:t>
      </w:r>
      <w:r w:rsidRPr="00E14246">
        <w:t xml:space="preserve"> 25.10 wt% oil yield. The</w:t>
      </w:r>
      <w:r w:rsidR="004D0A28">
        <w:t xml:space="preserve"> model</w:t>
      </w:r>
      <w:r w:rsidRPr="00E14246">
        <w:t xml:space="preserve"> predicted optimal yield was confirmed experimentally, obtaining an oil yield of 24.60 wt</w:t>
      </w:r>
      <w:r w:rsidR="008801BF" w:rsidRPr="00E14246">
        <w:t>%, which</w:t>
      </w:r>
      <w:r w:rsidRPr="00E14246">
        <w:t xml:space="preserve"> was </w:t>
      </w:r>
      <w:r w:rsidR="004D0A28">
        <w:t>0.5 wt% lower</w:t>
      </w:r>
      <w:r w:rsidRPr="00E14246">
        <w:t xml:space="preserve"> </w:t>
      </w:r>
      <w:r w:rsidR="004D0A28">
        <w:t xml:space="preserve">than the </w:t>
      </w:r>
      <w:r w:rsidRPr="00E14246">
        <w:t xml:space="preserve">value predicted by the model. During transesterification the reactor temperature was maintained at 65 °C, a </w:t>
      </w:r>
      <w:r w:rsidR="0074417B">
        <w:t>SCGs oil</w:t>
      </w:r>
      <w:r w:rsidRPr="00E14246">
        <w:t>-to-</w:t>
      </w:r>
      <w:r w:rsidR="0074417B">
        <w:t>methanol</w:t>
      </w:r>
      <w:r w:rsidRPr="00E14246">
        <w:t xml:space="preserve"> molar ratio of </w:t>
      </w:r>
      <w:r w:rsidR="0074417B">
        <w:t>1</w:t>
      </w:r>
      <w:r w:rsidRPr="00E14246">
        <w:t>:1</w:t>
      </w:r>
      <w:r w:rsidR="0074417B">
        <w:t>2</w:t>
      </w:r>
      <w:r w:rsidR="008A4F0D">
        <w:t xml:space="preserve"> </w:t>
      </w:r>
      <w:r w:rsidRPr="00E14246">
        <w:t xml:space="preserve">and 165 rpm mixing </w:t>
      </w:r>
      <w:r w:rsidR="0008366F" w:rsidRPr="00E14246">
        <w:t>speed</w:t>
      </w:r>
      <w:r w:rsidR="0008366F">
        <w:t>.</w:t>
      </w:r>
      <w:r w:rsidRPr="00E14246">
        <w:t xml:space="preserve"> The model predicted th</w:t>
      </w:r>
      <w:r w:rsidR="0074417B">
        <w:t>e optimum reaction time of 2 h,</w:t>
      </w:r>
      <w:r w:rsidR="009D69CB">
        <w:t xml:space="preserve"> </w:t>
      </w:r>
      <w:r w:rsidR="0074417B">
        <w:t>5</w:t>
      </w:r>
      <w:r w:rsidRPr="00E14246">
        <w:t xml:space="preserve"> wt% of the oil used catalyst loading, providing 98.21 wt</w:t>
      </w:r>
      <w:r w:rsidR="008801BF">
        <w:t xml:space="preserve"> </w:t>
      </w:r>
      <w:r w:rsidRPr="00E14246">
        <w:t>% oil conversion. The predicted optimal yield was confirmed experimentally, achieving a</w:t>
      </w:r>
      <w:r w:rsidR="00A50ACD">
        <w:t>n</w:t>
      </w:r>
      <w:r w:rsidRPr="00E14246">
        <w:t xml:space="preserve"> </w:t>
      </w:r>
      <w:r w:rsidR="00A50ACD">
        <w:t>oil</w:t>
      </w:r>
      <w:r w:rsidR="00A50ACD" w:rsidRPr="00E14246">
        <w:t xml:space="preserve"> </w:t>
      </w:r>
      <w:r w:rsidRPr="00E14246">
        <w:t xml:space="preserve">conversion of 97.81 wt%, which was </w:t>
      </w:r>
      <w:r w:rsidR="0008366F">
        <w:t>0.4 wt%</w:t>
      </w:r>
      <w:r w:rsidRPr="00E14246">
        <w:t xml:space="preserve"> lower than the predicted </w:t>
      </w:r>
      <w:r w:rsidR="0008366F">
        <w:t>by the model</w:t>
      </w:r>
      <w:r w:rsidRPr="00E14246">
        <w:t>.</w:t>
      </w:r>
    </w:p>
    <w:p w14:paraId="476B2F2E" w14:textId="77777777" w:rsidR="00600535" w:rsidRPr="00B57B36" w:rsidRDefault="00600535" w:rsidP="00600535">
      <w:pPr>
        <w:pStyle w:val="CETHeading1"/>
        <w:rPr>
          <w:lang w:val="en-GB"/>
        </w:rPr>
      </w:pPr>
      <w:r w:rsidRPr="00B57B36">
        <w:rPr>
          <w:lang w:val="en-GB"/>
        </w:rPr>
        <w:t>Introduction</w:t>
      </w:r>
    </w:p>
    <w:p w14:paraId="4C14428C" w14:textId="2B5DB1C6" w:rsidR="00393568" w:rsidRDefault="00553111" w:rsidP="00980D7A">
      <w:pPr>
        <w:pStyle w:val="CETBodytext"/>
      </w:pPr>
      <w:r>
        <w:t xml:space="preserve">According </w:t>
      </w:r>
      <w:r w:rsidRPr="0049522B">
        <w:rPr>
          <w:color w:val="000000" w:themeColor="text1"/>
        </w:rPr>
        <w:t xml:space="preserve">to Giller et al. (2017), </w:t>
      </w:r>
      <w:r>
        <w:t xml:space="preserve">2.25 billion cups of coffee are consumed everyday world </w:t>
      </w:r>
      <w:r w:rsidR="00A913C2">
        <w:t>wide, and</w:t>
      </w:r>
      <w:r>
        <w:t xml:space="preserve"> </w:t>
      </w:r>
      <w:r w:rsidR="00F84BD3">
        <w:t>its</w:t>
      </w:r>
      <w:r>
        <w:t xml:space="preserve"> beans are </w:t>
      </w:r>
      <w:r w:rsidR="00A50ACD">
        <w:t xml:space="preserve">one of the </w:t>
      </w:r>
      <w:r>
        <w:t>larges</w:t>
      </w:r>
      <w:r w:rsidR="00A913C2">
        <w:t xml:space="preserve">t traded commodity </w:t>
      </w:r>
      <w:r w:rsidR="00A50ACD">
        <w:t xml:space="preserve">together with </w:t>
      </w:r>
      <w:r w:rsidR="00A913C2">
        <w:t xml:space="preserve">petroleum-based products. This high coffee consumption generates an enormous amount of waste </w:t>
      </w:r>
      <w:r w:rsidR="00562151">
        <w:t>referred to as spend coffee grounds (SCGs).</w:t>
      </w:r>
      <w:r w:rsidR="001B2F59">
        <w:t xml:space="preserve"> The</w:t>
      </w:r>
      <w:r w:rsidR="0008412B">
        <w:t xml:space="preserve">re has been a number of attempts to valorise SCGs, these attempts include using SCGs </w:t>
      </w:r>
      <w:r w:rsidR="0008412B" w:rsidRPr="0008412B">
        <w:t xml:space="preserve">as a source of </w:t>
      </w:r>
      <w:r w:rsidR="00CD5706" w:rsidRPr="0008412B">
        <w:t>antioxidant</w:t>
      </w:r>
      <w:r w:rsidR="00CD5706">
        <w:t>, fertiliser, absorbent</w:t>
      </w:r>
      <w:r w:rsidR="0008412B">
        <w:t xml:space="preserve"> for </w:t>
      </w:r>
      <w:r w:rsidR="00CD5706">
        <w:t>the r</w:t>
      </w:r>
      <w:r w:rsidR="00CD5706" w:rsidRPr="00CD5706">
        <w:t xml:space="preserve">emoving cationic dyes in wastewater </w:t>
      </w:r>
      <w:r w:rsidR="008267C7" w:rsidRPr="00CD5706">
        <w:t>treatments</w:t>
      </w:r>
      <w:r w:rsidR="008267C7">
        <w:t>, and as source of fermentable sugars, however these attempts have not gained</w:t>
      </w:r>
      <w:r w:rsidR="004777DD">
        <w:t xml:space="preserve"> large scale </w:t>
      </w:r>
      <w:r w:rsidR="00150F22">
        <w:t xml:space="preserve">application </w:t>
      </w:r>
      <w:r w:rsidR="00150F22" w:rsidRPr="0049522B">
        <w:rPr>
          <w:noProof/>
          <w:color w:val="000000" w:themeColor="text1"/>
        </w:rPr>
        <w:t>(Efthymiopoulos et al., 201</w:t>
      </w:r>
      <w:r w:rsidR="007D4B7C" w:rsidRPr="0049522B">
        <w:rPr>
          <w:noProof/>
          <w:color w:val="000000" w:themeColor="text1"/>
        </w:rPr>
        <w:t>8</w:t>
      </w:r>
      <w:r w:rsidR="00150F22" w:rsidRPr="0049522B">
        <w:rPr>
          <w:noProof/>
          <w:color w:val="000000" w:themeColor="text1"/>
        </w:rPr>
        <w:t>)</w:t>
      </w:r>
      <w:r w:rsidR="004777DD" w:rsidRPr="0049522B">
        <w:rPr>
          <w:color w:val="000000" w:themeColor="text1"/>
        </w:rPr>
        <w:t>.</w:t>
      </w:r>
      <w:r w:rsidR="00627F21" w:rsidRPr="0049522B">
        <w:rPr>
          <w:color w:val="000000" w:themeColor="text1"/>
        </w:rPr>
        <w:t xml:space="preserve"> </w:t>
      </w:r>
      <w:r w:rsidR="004777DD">
        <w:t xml:space="preserve">Currently the majority of the SCGs are sent to landfills </w:t>
      </w:r>
      <w:r w:rsidR="005A1BFF">
        <w:t>where they decompose and release greenhouse gases (GHG)</w:t>
      </w:r>
      <w:r w:rsidR="00B726E8">
        <w:t xml:space="preserve"> to the atmosphere</w:t>
      </w:r>
      <w:r w:rsidR="005A1BFF">
        <w:t xml:space="preserve"> </w:t>
      </w:r>
      <w:r w:rsidR="00B726E8">
        <w:t xml:space="preserve">and </w:t>
      </w:r>
      <w:r w:rsidR="00B726E8" w:rsidRPr="00B726E8">
        <w:t>acidic leachate containing ecotoxic compounds</w:t>
      </w:r>
      <w:r w:rsidR="00B726E8">
        <w:t xml:space="preserve">, which contaminates ground </w:t>
      </w:r>
      <w:r w:rsidR="00B726E8" w:rsidRPr="0049522B">
        <w:rPr>
          <w:color w:val="000000" w:themeColor="text1"/>
        </w:rPr>
        <w:t xml:space="preserve">water </w:t>
      </w:r>
      <w:sdt>
        <w:sdtPr>
          <w:rPr>
            <w:color w:val="000000" w:themeColor="text1"/>
          </w:rPr>
          <w:id w:val="1232427478"/>
          <w:citation/>
        </w:sdtPr>
        <w:sdtContent>
          <w:r w:rsidR="00B726E8" w:rsidRPr="0049522B">
            <w:rPr>
              <w:color w:val="000000" w:themeColor="text1"/>
            </w:rPr>
            <w:fldChar w:fldCharType="begin"/>
          </w:r>
          <w:r w:rsidR="00B726E8" w:rsidRPr="0049522B">
            <w:rPr>
              <w:color w:val="000000" w:themeColor="text1"/>
            </w:rPr>
            <w:instrText xml:space="preserve"> CITATION Koo18 \l 1033 </w:instrText>
          </w:r>
          <w:r w:rsidR="00B726E8" w:rsidRPr="0049522B">
            <w:rPr>
              <w:color w:val="000000" w:themeColor="text1"/>
            </w:rPr>
            <w:fldChar w:fldCharType="separate"/>
          </w:r>
          <w:r w:rsidR="0049522B" w:rsidRPr="0049522B">
            <w:rPr>
              <w:noProof/>
              <w:color w:val="000000" w:themeColor="text1"/>
            </w:rPr>
            <w:t>(Kookos, 2018)</w:t>
          </w:r>
          <w:r w:rsidR="00B726E8" w:rsidRPr="0049522B">
            <w:rPr>
              <w:color w:val="000000" w:themeColor="text1"/>
            </w:rPr>
            <w:fldChar w:fldCharType="end"/>
          </w:r>
        </w:sdtContent>
      </w:sdt>
      <w:r w:rsidR="00B726E8">
        <w:t>.</w:t>
      </w:r>
      <w:r w:rsidR="009952CE">
        <w:t xml:space="preserve"> The use of SCGs as </w:t>
      </w:r>
      <w:r w:rsidR="00627F21">
        <w:t xml:space="preserve">a </w:t>
      </w:r>
      <w:r w:rsidR="009952CE">
        <w:t xml:space="preserve">substrate for the production of fuel-grade </w:t>
      </w:r>
      <w:r w:rsidR="00CB060E">
        <w:t>hydrocarbons, heating</w:t>
      </w:r>
      <w:r w:rsidR="009952CE">
        <w:t xml:space="preserve"> pallets</w:t>
      </w:r>
      <w:r w:rsidR="00627F21">
        <w:t xml:space="preserve"> and heating logs</w:t>
      </w:r>
      <w:r w:rsidR="009952CE">
        <w:t xml:space="preserve"> have recently gained a lot </w:t>
      </w:r>
      <w:r w:rsidR="002C1243">
        <w:t>interest</w:t>
      </w:r>
      <w:sdt>
        <w:sdtPr>
          <w:rPr>
            <w:color w:val="000000" w:themeColor="text1"/>
          </w:rPr>
          <w:id w:val="887309208"/>
          <w:citation/>
        </w:sdtPr>
        <w:sdtContent>
          <w:r w:rsidR="002C1243" w:rsidRPr="0049522B">
            <w:rPr>
              <w:color w:val="000000" w:themeColor="text1"/>
            </w:rPr>
            <w:fldChar w:fldCharType="begin"/>
          </w:r>
          <w:r w:rsidR="002C1243" w:rsidRPr="0049522B">
            <w:rPr>
              <w:color w:val="000000" w:themeColor="text1"/>
            </w:rPr>
            <w:instrText xml:space="preserve"> CITATION Bio21 \l 1033 </w:instrText>
          </w:r>
          <w:r w:rsidR="002C1243" w:rsidRPr="0049522B">
            <w:rPr>
              <w:color w:val="000000" w:themeColor="text1"/>
            </w:rPr>
            <w:fldChar w:fldCharType="separate"/>
          </w:r>
          <w:r w:rsidR="0049522B">
            <w:rPr>
              <w:noProof/>
              <w:color w:val="000000" w:themeColor="text1"/>
            </w:rPr>
            <w:t xml:space="preserve"> </w:t>
          </w:r>
          <w:r w:rsidR="0049522B" w:rsidRPr="0049522B">
            <w:rPr>
              <w:noProof/>
              <w:color w:val="000000" w:themeColor="text1"/>
            </w:rPr>
            <w:t>(Bio-bean, 2021)</w:t>
          </w:r>
          <w:r w:rsidR="002C1243" w:rsidRPr="0049522B">
            <w:rPr>
              <w:color w:val="000000" w:themeColor="text1"/>
            </w:rPr>
            <w:fldChar w:fldCharType="end"/>
          </w:r>
        </w:sdtContent>
      </w:sdt>
      <w:r w:rsidR="002C1243">
        <w:t>.</w:t>
      </w:r>
      <w:r w:rsidR="00976584" w:rsidRPr="00976584">
        <w:t xml:space="preserve"> SCGs have been reported to contain between, 6 – 27.80 wt% of </w:t>
      </w:r>
      <w:r w:rsidR="0074417B">
        <w:t>oil</w:t>
      </w:r>
      <w:r w:rsidR="00976584" w:rsidRPr="00976584">
        <w:t xml:space="preserve"> on a dry basis, with mos</w:t>
      </w:r>
      <w:r w:rsidR="0074417B">
        <w:t xml:space="preserve">t researchers reporting, 11 – 20 wt% of oil </w:t>
      </w:r>
      <w:r w:rsidR="0049522B">
        <w:t xml:space="preserve">on a dry basis </w:t>
      </w:r>
      <w:r w:rsidR="0049522B" w:rsidRPr="0049522B">
        <w:rPr>
          <w:noProof/>
          <w:color w:val="000000" w:themeColor="text1"/>
          <w:lang w:val="en-ZA"/>
        </w:rPr>
        <w:t>(Campos-Vega et al., 2015)</w:t>
      </w:r>
      <w:r w:rsidR="00976584" w:rsidRPr="0049522B">
        <w:rPr>
          <w:color w:val="000000" w:themeColor="text1"/>
        </w:rPr>
        <w:t>.</w:t>
      </w:r>
      <w:r w:rsidR="002C1243" w:rsidRPr="0049522B">
        <w:rPr>
          <w:color w:val="000000" w:themeColor="text1"/>
        </w:rPr>
        <w:t xml:space="preserve"> </w:t>
      </w:r>
      <w:r w:rsidR="00976584" w:rsidRPr="00976584">
        <w:t xml:space="preserve">The quantity of </w:t>
      </w:r>
      <w:r w:rsidR="00976584">
        <w:t>lipids</w:t>
      </w:r>
      <w:r w:rsidR="00976584" w:rsidRPr="00976584">
        <w:t xml:space="preserve"> extracted from SCGs is strongly affected by the extraction method</w:t>
      </w:r>
      <w:r w:rsidR="0049522B">
        <w:t xml:space="preserve"> and the extraction conditions </w:t>
      </w:r>
      <w:r w:rsidR="0049522B" w:rsidRPr="0049522B">
        <w:rPr>
          <w:noProof/>
          <w:color w:val="000000" w:themeColor="text1"/>
          <w:lang w:val="en-ZA"/>
        </w:rPr>
        <w:t>(Caetano et al., 2014)</w:t>
      </w:r>
      <w:r w:rsidR="00976584" w:rsidRPr="0049522B">
        <w:rPr>
          <w:color w:val="000000" w:themeColor="text1"/>
        </w:rPr>
        <w:t xml:space="preserve">. </w:t>
      </w:r>
      <w:r w:rsidR="00976584" w:rsidRPr="00976584">
        <w:t xml:space="preserve">SCGs oil mainly contains triglycerides, usually above 80 wt% of the total </w:t>
      </w:r>
      <w:r w:rsidR="00317463">
        <w:t>lipid</w:t>
      </w:r>
      <w:r w:rsidR="00CB060E">
        <w:t xml:space="preserve">, </w:t>
      </w:r>
      <w:r w:rsidR="00CB060E" w:rsidRPr="00976584">
        <w:t>small quantities</w:t>
      </w:r>
      <w:r w:rsidR="00976584" w:rsidRPr="00976584">
        <w:t xml:space="preserve"> of diglycerides and free fatty acids (FFA). The glycerides’ part accounting for, 80 - 95 wt% of the total </w:t>
      </w:r>
      <w:r w:rsidR="0049522B">
        <w:t xml:space="preserve">oil </w:t>
      </w:r>
      <w:r w:rsidR="005A494A">
        <w:t xml:space="preserve">in the SCGs </w:t>
      </w:r>
      <w:r w:rsidR="0049522B" w:rsidRPr="0049522B">
        <w:rPr>
          <w:noProof/>
          <w:color w:val="000000" w:themeColor="text1"/>
          <w:lang w:val="en-ZA"/>
        </w:rPr>
        <w:t>(Pichai and Krit, 2015)</w:t>
      </w:r>
      <w:r w:rsidR="00393568" w:rsidRPr="0049522B">
        <w:rPr>
          <w:color w:val="000000" w:themeColor="text1"/>
        </w:rPr>
        <w:t xml:space="preserve">. </w:t>
      </w:r>
      <w:r w:rsidR="00393568">
        <w:t>SCGs</w:t>
      </w:r>
      <w:r w:rsidR="00317463">
        <w:t xml:space="preserve"> lipids are</w:t>
      </w:r>
      <w:r w:rsidR="00393568">
        <w:t xml:space="preserve"> a</w:t>
      </w:r>
      <w:r w:rsidR="00317463">
        <w:t xml:space="preserve"> readily available </w:t>
      </w:r>
      <w:r w:rsidR="00393568">
        <w:t xml:space="preserve">feedstock for production of fuel-grade hydrocarbons, which are a mixture of long-chain fatty acid alkyl esters (FAME) obtained </w:t>
      </w:r>
      <w:r w:rsidR="00397997">
        <w:t xml:space="preserve">transesterification of biobased lipids such as animal fats or vegetable oil. Fuel-grade hydrocarbons can be used </w:t>
      </w:r>
      <w:r w:rsidR="00397997">
        <w:lastRenderedPageBreak/>
        <w:t>in a compression ignition engine</w:t>
      </w:r>
      <w:r w:rsidR="00E32583">
        <w:t>,</w:t>
      </w:r>
      <w:r w:rsidR="00397997">
        <w:t xml:space="preserve"> </w:t>
      </w:r>
      <w:r w:rsidR="00E32583">
        <w:t>without</w:t>
      </w:r>
      <w:r w:rsidR="00397997">
        <w:t xml:space="preserve"> any engine modification </w:t>
      </w:r>
      <w:r w:rsidR="00150F22" w:rsidRPr="00E32583">
        <w:rPr>
          <w:noProof/>
        </w:rPr>
        <w:t>(</w:t>
      </w:r>
      <w:r w:rsidR="00150F22" w:rsidRPr="0049522B">
        <w:rPr>
          <w:noProof/>
          <w:color w:val="000000" w:themeColor="text1"/>
        </w:rPr>
        <w:t>Murugesan et al., 2009</w:t>
      </w:r>
      <w:r w:rsidR="00150F22" w:rsidRPr="00E32583">
        <w:rPr>
          <w:noProof/>
        </w:rPr>
        <w:t>)</w:t>
      </w:r>
      <w:r w:rsidR="00150F22">
        <w:t>. Recently, fuel-grade hydrocarbons have become more</w:t>
      </w:r>
      <w:r w:rsidR="004F3CE0">
        <w:t xml:space="preserve"> alluring due to their </w:t>
      </w:r>
      <w:r w:rsidR="00AB5561">
        <w:t>biodegradability, non</w:t>
      </w:r>
      <w:r w:rsidR="004F3CE0">
        <w:t>-</w:t>
      </w:r>
      <w:r w:rsidR="00AB5561">
        <w:t xml:space="preserve">toxicity, environmentally friendly nature and can be produced from any material </w:t>
      </w:r>
      <w:r w:rsidR="00652B3C">
        <w:t>containing fatty</w:t>
      </w:r>
      <w:r w:rsidR="00AB5561">
        <w:t xml:space="preserve"> acids attached to other molecules or FFA </w:t>
      </w:r>
      <w:sdt>
        <w:sdtPr>
          <w:id w:val="1735120398"/>
          <w:citation/>
        </w:sdtPr>
        <w:sdtContent>
          <w:r w:rsidR="00AB5561" w:rsidRPr="0049522B">
            <w:fldChar w:fldCharType="begin"/>
          </w:r>
          <w:r w:rsidR="00AB5561" w:rsidRPr="0049522B">
            <w:instrText xml:space="preserve"> CITATION Hai14 \l 1033 </w:instrText>
          </w:r>
          <w:r w:rsidR="00AB5561" w:rsidRPr="0049522B">
            <w:fldChar w:fldCharType="separate"/>
          </w:r>
          <w:r w:rsidR="0049522B">
            <w:rPr>
              <w:noProof/>
            </w:rPr>
            <w:t>(Haile, 2014)</w:t>
          </w:r>
          <w:r w:rsidR="00AB5561" w:rsidRPr="0049522B">
            <w:fldChar w:fldCharType="end"/>
          </w:r>
        </w:sdtContent>
      </w:sdt>
      <w:r w:rsidR="00AB5561">
        <w:t>.</w:t>
      </w:r>
      <w:r w:rsidR="00F2616D" w:rsidRPr="00F2616D">
        <w:t xml:space="preserve"> SCGs have been successfully used as a source of lipids for </w:t>
      </w:r>
      <w:r w:rsidR="00141D7C">
        <w:t xml:space="preserve">the </w:t>
      </w:r>
      <w:r w:rsidR="00F2616D" w:rsidRPr="00F2616D">
        <w:t>production FAME, however the use of fossil-based solvents such as hexane for oil extraction and the use of non-reusable sodium</w:t>
      </w:r>
      <w:r w:rsidR="006D0955">
        <w:t xml:space="preserve"> and potassium</w:t>
      </w:r>
      <w:r w:rsidR="00F2616D" w:rsidRPr="00F2616D">
        <w:t xml:space="preserve"> hydroxide as catalyst</w:t>
      </w:r>
      <w:r w:rsidR="006D0955">
        <w:t>s</w:t>
      </w:r>
      <w:r w:rsidR="00F2616D" w:rsidRPr="00F2616D">
        <w:t xml:space="preserve"> during the transesterification of the SCGs oil renders the fuel-grade </w:t>
      </w:r>
      <w:r w:rsidR="001331DA" w:rsidRPr="00F2616D">
        <w:t>hydrocarbon</w:t>
      </w:r>
      <w:r w:rsidR="00F2616D" w:rsidRPr="00F2616D">
        <w:t xml:space="preserve"> production process environmentally </w:t>
      </w:r>
      <w:r w:rsidR="00A46246" w:rsidRPr="00F2616D">
        <w:t>unfriendly.</w:t>
      </w:r>
    </w:p>
    <w:p w14:paraId="07975465" w14:textId="636240D4" w:rsidR="00D833B2" w:rsidRDefault="0008366F" w:rsidP="00980D7A">
      <w:pPr>
        <w:pStyle w:val="CETBodytext"/>
      </w:pPr>
      <w:r>
        <w:t xml:space="preserve">The aim of the present work was to determine the </w:t>
      </w:r>
      <w:r w:rsidR="009A43AD">
        <w:t xml:space="preserve">optimal oil extraction </w:t>
      </w:r>
      <w:r w:rsidR="001D4006">
        <w:t>condition from SCGs</w:t>
      </w:r>
      <w:r w:rsidR="00630B19">
        <w:t xml:space="preserve"> and </w:t>
      </w:r>
      <w:r w:rsidR="001D4006">
        <w:t xml:space="preserve">oil </w:t>
      </w:r>
      <w:r w:rsidR="00630B19">
        <w:t xml:space="preserve">transesterification </w:t>
      </w:r>
      <w:r w:rsidR="001D4006">
        <w:t>conditions</w:t>
      </w:r>
      <w:r w:rsidR="00D80BEB">
        <w:t xml:space="preserve"> using design of experiments (DoE). D</w:t>
      </w:r>
      <w:r w:rsidR="00D80BEB" w:rsidRPr="00F2616D">
        <w:t>oE</w:t>
      </w:r>
      <w:r w:rsidR="00D80BEB">
        <w:t xml:space="preserve"> </w:t>
      </w:r>
      <w:r w:rsidR="00D80BEB" w:rsidRPr="00F2616D">
        <w:t>is</w:t>
      </w:r>
      <w:r w:rsidR="00F2616D" w:rsidRPr="00F2616D">
        <w:t xml:space="preserve"> a method used to evaluate a relationship between parameters affe</w:t>
      </w:r>
      <w:r w:rsidR="00D80BEB">
        <w:t>cting a process and the process</w:t>
      </w:r>
      <w:r w:rsidR="00F2616D" w:rsidRPr="00F2616D">
        <w:t xml:space="preserve"> </w:t>
      </w:r>
      <w:r w:rsidR="00D80BEB">
        <w:t>outputs.</w:t>
      </w:r>
      <w:r w:rsidR="00F2616D" w:rsidRPr="00F2616D">
        <w:t xml:space="preserve"> In general, it</w:t>
      </w:r>
      <w:r w:rsidR="00F2616D">
        <w:t xml:space="preserve"> is</w:t>
      </w:r>
      <w:r w:rsidR="00F2616D" w:rsidRPr="00F2616D">
        <w:t xml:space="preserve"> utilised to discover cause and-effect relationship</w:t>
      </w:r>
      <w:r w:rsidR="00F2616D">
        <w:t>s</w:t>
      </w:r>
      <w:r w:rsidR="00F2616D" w:rsidRPr="00F2616D">
        <w:t>. This information is required for monitoring process inputs and optimising the process output</w:t>
      </w:r>
      <w:r w:rsidR="00A46246">
        <w:t>.</w:t>
      </w:r>
      <w:r w:rsidR="00A46246" w:rsidRPr="00A46246">
        <w:t xml:space="preserve"> In recent years, the use of DoE has drastically increased, and it has been used for the optimisation of a wide range of industrial processes, such machining, chemical mixing, and biochemical processes, to determine the best conditions. </w:t>
      </w:r>
      <w:r w:rsidR="001D4006">
        <w:t xml:space="preserve">The present study was aimed </w:t>
      </w:r>
      <w:r w:rsidR="00E6386A">
        <w:t>at optimising p</w:t>
      </w:r>
      <w:r w:rsidR="00A46246">
        <w:t xml:space="preserve">rocess conditions such </w:t>
      </w:r>
      <w:r w:rsidR="00E6386A">
        <w:t xml:space="preserve">as </w:t>
      </w:r>
      <w:r w:rsidR="00A46246">
        <w:t xml:space="preserve">solids-to-solvent </w:t>
      </w:r>
      <w:r w:rsidR="00AD44A0">
        <w:t>ratio, oil extraction</w:t>
      </w:r>
      <w:r w:rsidR="00A46246">
        <w:t xml:space="preserve"> </w:t>
      </w:r>
      <w:r w:rsidR="00AD44A0">
        <w:t>duration for oil recovery from SCGs using</w:t>
      </w:r>
      <w:r w:rsidR="00A46246" w:rsidRPr="00A46246">
        <w:t xml:space="preserve"> 2-methyltetrahydrfun and optimis</w:t>
      </w:r>
      <w:r w:rsidR="00E6386A">
        <w:t>ing</w:t>
      </w:r>
      <w:r w:rsidR="00E01898">
        <w:t xml:space="preserve"> the transesterification process conditions such as </w:t>
      </w:r>
      <w:r w:rsidR="00B82476">
        <w:t xml:space="preserve">reaction </w:t>
      </w:r>
      <w:r w:rsidR="00C22099">
        <w:t>time, catalyst loading</w:t>
      </w:r>
      <w:r w:rsidR="00A46246" w:rsidRPr="00A46246">
        <w:t xml:space="preserve"> </w:t>
      </w:r>
      <w:r w:rsidR="00C22099">
        <w:t>using</w:t>
      </w:r>
      <w:r w:rsidR="00A46246" w:rsidRPr="00A46246">
        <w:t xml:space="preserve"> calcium oxide</w:t>
      </w:r>
      <w:r w:rsidR="00E6386A">
        <w:t xml:space="preserve"> doped with lithium oxide</w:t>
      </w:r>
      <w:r w:rsidR="00A46246" w:rsidRPr="00A46246">
        <w:t xml:space="preserve"> (</w:t>
      </w:r>
      <w:r w:rsidR="004F39FD">
        <w:t>Li-</w:t>
      </w:r>
      <w:r w:rsidR="00A46246" w:rsidRPr="00A46246">
        <w:t>CaO</w:t>
      </w:r>
      <w:r w:rsidR="00A46246" w:rsidRPr="00AD44A0">
        <w:rPr>
          <w:vertAlign w:val="subscript"/>
        </w:rPr>
        <w:t>(s)</w:t>
      </w:r>
      <w:r w:rsidR="00A46246" w:rsidRPr="00A46246">
        <w:t>) synthesised from chicken eggshells as green catalyst</w:t>
      </w:r>
      <w:r w:rsidR="00C22099">
        <w:t>.</w:t>
      </w:r>
    </w:p>
    <w:p w14:paraId="06974A31" w14:textId="46CF63CD" w:rsidR="00A015D0" w:rsidRPr="00A015D0" w:rsidRDefault="00A015D0" w:rsidP="00A015D0">
      <w:pPr>
        <w:pStyle w:val="CETHeading1"/>
      </w:pPr>
      <w:r w:rsidRPr="00A015D0">
        <w:t>Materials and methods</w:t>
      </w:r>
    </w:p>
    <w:p w14:paraId="4453270F" w14:textId="3ED3F15E" w:rsidR="00A015D0" w:rsidRPr="00EE32B0" w:rsidRDefault="00F53F0A" w:rsidP="00980D7A">
      <w:pPr>
        <w:pStyle w:val="CETBodytext"/>
      </w:pPr>
      <w:r w:rsidRPr="00EE32B0">
        <w:t>Chicken eggshells were collected, washed and dried in the sun for two days. Wet SCGs</w:t>
      </w:r>
      <w:r w:rsidR="006E6875" w:rsidRPr="00EE32B0">
        <w:t xml:space="preserve"> as source oil,</w:t>
      </w:r>
      <w:r w:rsidRPr="00EE32B0">
        <w:t xml:space="preserve"> were collected from a </w:t>
      </w:r>
      <w:r w:rsidR="00445D0A" w:rsidRPr="00EE32B0">
        <w:t xml:space="preserve">local </w:t>
      </w:r>
      <w:r w:rsidRPr="00EE32B0">
        <w:t xml:space="preserve">coffee street </w:t>
      </w:r>
      <w:r w:rsidR="00445D0A" w:rsidRPr="00EE32B0">
        <w:t xml:space="preserve">vendor, the wet SCGs were dried on the sun for a period of </w:t>
      </w:r>
      <w:r w:rsidR="00B72474" w:rsidRPr="00EE32B0">
        <w:t>7</w:t>
      </w:r>
      <w:r w:rsidR="00445D0A" w:rsidRPr="00EE32B0">
        <w:t xml:space="preserve"> days</w:t>
      </w:r>
      <w:r w:rsidR="003C1487" w:rsidRPr="00EE32B0">
        <w:t>.</w:t>
      </w:r>
      <w:r w:rsidRPr="00EE32B0">
        <w:t xml:space="preserve"> </w:t>
      </w:r>
      <w:r w:rsidR="008F22AA" w:rsidRPr="00EE32B0">
        <w:t xml:space="preserve">2-MeTHF </w:t>
      </w:r>
      <w:r w:rsidR="003C1487" w:rsidRPr="00EE32B0">
        <w:t>(99</w:t>
      </w:r>
      <w:r w:rsidR="00A50ACD">
        <w:t>.</w:t>
      </w:r>
      <w:r w:rsidR="008F22AA" w:rsidRPr="00EE32B0">
        <w:t>95 %</w:t>
      </w:r>
      <w:r w:rsidR="003C1487" w:rsidRPr="00EE32B0">
        <w:t xml:space="preserve"> purity</w:t>
      </w:r>
      <w:r w:rsidR="008F22AA" w:rsidRPr="00EE32B0">
        <w:t>)</w:t>
      </w:r>
      <w:r w:rsidR="006E6875" w:rsidRPr="00EE32B0">
        <w:t xml:space="preserve"> as green solvent for oil extraction</w:t>
      </w:r>
      <w:r w:rsidRPr="00EE32B0">
        <w:t xml:space="preserve">, </w:t>
      </w:r>
      <w:r w:rsidR="00445D0A" w:rsidRPr="00EE32B0">
        <w:t>Methanol (99</w:t>
      </w:r>
      <w:r w:rsidR="00A50ACD">
        <w:t>.</w:t>
      </w:r>
      <w:r w:rsidR="00445D0A" w:rsidRPr="00EE32B0">
        <w:t>9</w:t>
      </w:r>
      <w:r w:rsidR="001331DA" w:rsidRPr="00EE32B0">
        <w:t>7 %</w:t>
      </w:r>
      <w:r w:rsidR="003C1487" w:rsidRPr="00EE32B0">
        <w:t xml:space="preserve"> purity</w:t>
      </w:r>
      <w:r w:rsidR="001331DA" w:rsidRPr="00EE32B0">
        <w:t>)</w:t>
      </w:r>
      <w:r w:rsidR="005953FA" w:rsidRPr="00EE32B0">
        <w:t>.</w:t>
      </w:r>
    </w:p>
    <w:p w14:paraId="3D559CE7" w14:textId="28B511B1" w:rsidR="009972C4" w:rsidRDefault="00C212FE" w:rsidP="00646ECC">
      <w:pPr>
        <w:pStyle w:val="CETheadingx"/>
      </w:pPr>
      <w:r>
        <w:t>Oil extraction and Transesterification</w:t>
      </w:r>
    </w:p>
    <w:p w14:paraId="786B0E79" w14:textId="44527528" w:rsidR="00792B0A" w:rsidRDefault="00792B0A" w:rsidP="00792B0A">
      <w:pPr>
        <w:pStyle w:val="CETBodytext"/>
      </w:pPr>
      <w:r>
        <w:t>The extraction of the oil from SCGs was conducted using a Soxhlet extraction unit. The dried SCGs sample (3</w:t>
      </w:r>
      <w:r w:rsidR="00646ECC">
        <w:t>0</w:t>
      </w:r>
      <w:r>
        <w:t xml:space="preserve"> g) were placed in cellulose thimble. 2-MeTHF was placed in the bottom round flask. The heating mantle temperature was set to 80 </w:t>
      </w:r>
      <w:r>
        <w:rPr>
          <w:rFonts w:ascii="Cambria Math" w:hAnsi="Cambria Math" w:cs="Cambria Math"/>
        </w:rPr>
        <w:t>℃</w:t>
      </w:r>
      <w:r>
        <w:t>, which is the boil temperature of 2-MeTHF.</w:t>
      </w:r>
      <w:r w:rsidR="00D15626" w:rsidRPr="00D15626">
        <w:t xml:space="preserve"> The molar mass of the SCGs oil was found to be,862.80 g/mol (Rocha et al., 2014).</w:t>
      </w:r>
    </w:p>
    <w:p w14:paraId="4DDE67C8" w14:textId="77777777" w:rsidR="00792B0A" w:rsidRDefault="00792B0A" w:rsidP="00121B20">
      <w:pPr>
        <w:pStyle w:val="CETBodytext"/>
      </w:pPr>
    </w:p>
    <w:p w14:paraId="6E2820E5" w14:textId="0C0B759E" w:rsidR="00121B20" w:rsidRDefault="00121B20" w:rsidP="00121B20">
      <w:pPr>
        <w:pStyle w:val="CETBodytext"/>
      </w:pPr>
      <w:r>
        <w:t>The catalyst (CaO</w:t>
      </w:r>
      <w:r w:rsidRPr="00121B20">
        <w:rPr>
          <w:vertAlign w:val="subscript"/>
        </w:rPr>
        <w:t>(s)</w:t>
      </w:r>
      <w:r>
        <w:t>) was prepared by crushing and calcining the dried chicken eggshells in</w:t>
      </w:r>
      <w:r w:rsidR="00D83B55">
        <w:t xml:space="preserve"> a</w:t>
      </w:r>
      <w:r>
        <w:t xml:space="preserve"> </w:t>
      </w:r>
      <w:r w:rsidR="00D83B55">
        <w:t>kiln</w:t>
      </w:r>
      <w:r>
        <w:t xml:space="preserve"> at 900</w:t>
      </w:r>
      <w:r w:rsidR="00D83B55">
        <w:t xml:space="preserve"> </w:t>
      </w:r>
      <w:r w:rsidR="00D83B55">
        <w:rPr>
          <w:rFonts w:cs="Arial"/>
        </w:rPr>
        <w:t>°</w:t>
      </w:r>
      <w:r w:rsidR="00D83B55">
        <w:t xml:space="preserve">C for 5 h, the resulting with </w:t>
      </w:r>
      <w:r w:rsidR="00D83B55" w:rsidRPr="0049522B">
        <w:rPr>
          <w:color w:val="000000" w:themeColor="text1"/>
        </w:rPr>
        <w:t>powder (which is 95 wt% CaO</w:t>
      </w:r>
      <w:r w:rsidR="009770F5" w:rsidRPr="0049522B">
        <w:rPr>
          <w:color w:val="000000" w:themeColor="text1"/>
        </w:rPr>
        <w:t>)</w:t>
      </w:r>
      <w:r w:rsidR="00D83B55" w:rsidRPr="0049522B">
        <w:rPr>
          <w:color w:val="000000" w:themeColor="text1"/>
        </w:rPr>
        <w:t>.</w:t>
      </w:r>
      <w:r w:rsidR="009770F5" w:rsidRPr="0049522B">
        <w:rPr>
          <w:color w:val="000000" w:themeColor="text1"/>
        </w:rPr>
        <w:t xml:space="preserve"> </w:t>
      </w:r>
      <w:r w:rsidR="009770F5">
        <w:t xml:space="preserve">The white powder was doped with 1 wt% lithium oxide, at 600 </w:t>
      </w:r>
      <w:r w:rsidR="009770F5">
        <w:rPr>
          <w:rFonts w:cs="Arial"/>
        </w:rPr>
        <w:t>°</w:t>
      </w:r>
      <w:r w:rsidR="009770F5">
        <w:t>C for 3 h in a kiln.</w:t>
      </w:r>
      <w:r w:rsidR="00D83B55">
        <w:t xml:space="preserve"> </w:t>
      </w:r>
      <w:r w:rsidR="009770F5">
        <w:t>The resulting Li-CaO</w:t>
      </w:r>
      <w:r w:rsidR="009770F5" w:rsidRPr="009770F5">
        <w:rPr>
          <w:vertAlign w:val="subscript"/>
        </w:rPr>
        <w:t>(s)</w:t>
      </w:r>
      <w:r w:rsidR="009770F5">
        <w:rPr>
          <w:vertAlign w:val="subscript"/>
        </w:rPr>
        <w:t xml:space="preserve"> </w:t>
      </w:r>
      <w:r w:rsidR="009770F5">
        <w:t xml:space="preserve">was used as a catalyst in the one-step transesterification experiments. The reactor conditions were ,65 </w:t>
      </w:r>
      <w:r w:rsidR="00492ADF" w:rsidRPr="00492ADF">
        <w:t>°C</w:t>
      </w:r>
      <w:r w:rsidR="00492ADF">
        <w:t>,</w:t>
      </w:r>
      <w:r w:rsidR="000E08F8">
        <w:t>165</w:t>
      </w:r>
      <w:r w:rsidR="00492ADF">
        <w:t xml:space="preserve"> rpm mixing speed,1:12 oil to methanol ratio and 35 g of SCGs oil per experimental run.</w:t>
      </w:r>
      <w:r w:rsidR="000E08F8">
        <w:t xml:space="preserve"> Catalyst loading was administered as per DoE prediction for a particular experimental run. Eq</w:t>
      </w:r>
      <w:r w:rsidR="00A50ACD">
        <w:t xml:space="preserve"> (</w:t>
      </w:r>
      <w:r w:rsidR="00646ECC">
        <w:t>1</w:t>
      </w:r>
      <w:r w:rsidR="00A50ACD">
        <w:t>)</w:t>
      </w:r>
      <w:r w:rsidR="000E08F8">
        <w:t xml:space="preserve"> was employed to estimate the amount of methanol used.</w:t>
      </w:r>
    </w:p>
    <w:p w14:paraId="563AEE7D" w14:textId="77777777" w:rsidR="000E08F8" w:rsidRPr="009770F5" w:rsidRDefault="000E08F8" w:rsidP="00121B20">
      <w:pPr>
        <w:pStyle w:val="CETBodytext"/>
      </w:pPr>
    </w:p>
    <w:tbl>
      <w:tblPr>
        <w:tblW w:w="5042" w:type="pct"/>
        <w:tblLook w:val="04A0" w:firstRow="1" w:lastRow="0" w:firstColumn="1" w:lastColumn="0" w:noHBand="0" w:noVBand="1"/>
      </w:tblPr>
      <w:tblGrid>
        <w:gridCol w:w="8051"/>
        <w:gridCol w:w="810"/>
      </w:tblGrid>
      <w:tr w:rsidR="007E6711" w:rsidRPr="007E6711" w14:paraId="07D6B06A" w14:textId="77777777" w:rsidTr="007E6711">
        <w:trPr>
          <w:trHeight w:val="303"/>
        </w:trPr>
        <w:tc>
          <w:tcPr>
            <w:tcW w:w="8051" w:type="dxa"/>
            <w:shd w:val="clear" w:color="auto" w:fill="auto"/>
            <w:vAlign w:val="center"/>
          </w:tcPr>
          <w:p w14:paraId="6112C096" w14:textId="1DA226D8" w:rsidR="007E6711" w:rsidRPr="007E6711" w:rsidRDefault="007E6711" w:rsidP="007E6711">
            <w:r w:rsidRPr="007E6711">
              <w:t>C</w:t>
            </w:r>
            <w:r w:rsidRPr="007E6711">
              <w:rPr>
                <w:vertAlign w:val="subscript"/>
              </w:rPr>
              <w:t>57</w:t>
            </w:r>
            <w:r w:rsidRPr="007E6711">
              <w:t>H</w:t>
            </w:r>
            <w:r w:rsidRPr="007E6711">
              <w:rPr>
                <w:vertAlign w:val="subscript"/>
              </w:rPr>
              <w:t>104</w:t>
            </w:r>
            <w:r w:rsidRPr="007E6711">
              <w:t>O</w:t>
            </w:r>
            <w:r w:rsidRPr="007E6711">
              <w:rPr>
                <w:vertAlign w:val="subscript"/>
              </w:rPr>
              <w:t>6</w:t>
            </w:r>
            <w:r w:rsidRPr="007E6711">
              <w:t xml:space="preserve"> +3CH</w:t>
            </w:r>
            <w:r w:rsidRPr="007E6711">
              <w:rPr>
                <w:vertAlign w:val="subscript"/>
              </w:rPr>
              <w:t>3</w:t>
            </w:r>
            <w:r w:rsidRPr="007E6711">
              <w:t>OH →3 C</w:t>
            </w:r>
            <w:r w:rsidRPr="007E6711">
              <w:rPr>
                <w:vertAlign w:val="subscript"/>
              </w:rPr>
              <w:t>19</w:t>
            </w:r>
            <w:r w:rsidRPr="007E6711">
              <w:t>H</w:t>
            </w:r>
            <w:r w:rsidRPr="007E6711">
              <w:rPr>
                <w:vertAlign w:val="subscript"/>
              </w:rPr>
              <w:t>36</w:t>
            </w:r>
            <w:r w:rsidRPr="007E6711">
              <w:t>O</w:t>
            </w:r>
            <w:r w:rsidRPr="007E6711">
              <w:rPr>
                <w:vertAlign w:val="subscript"/>
              </w:rPr>
              <w:t>2</w:t>
            </w:r>
            <w:r w:rsidRPr="007E6711">
              <w:t xml:space="preserve"> + C</w:t>
            </w:r>
            <w:r w:rsidRPr="007E6711">
              <w:rPr>
                <w:vertAlign w:val="subscript"/>
              </w:rPr>
              <w:t>3</w:t>
            </w:r>
            <w:r w:rsidRPr="007E6711">
              <w:t>H</w:t>
            </w:r>
            <w:r w:rsidRPr="007E6711">
              <w:rPr>
                <w:vertAlign w:val="subscript"/>
              </w:rPr>
              <w:t>8</w:t>
            </w:r>
            <w:r w:rsidRPr="007E6711">
              <w:t>O</w:t>
            </w:r>
            <w:r w:rsidRPr="007E6711">
              <w:rPr>
                <w:vertAlign w:val="subscript"/>
              </w:rPr>
              <w:t>3</w:t>
            </w:r>
          </w:p>
        </w:tc>
        <w:tc>
          <w:tcPr>
            <w:tcW w:w="810" w:type="dxa"/>
            <w:shd w:val="clear" w:color="auto" w:fill="auto"/>
            <w:vAlign w:val="center"/>
          </w:tcPr>
          <w:p w14:paraId="2773281D" w14:textId="26D7C7D5" w:rsidR="007E6711" w:rsidRPr="007E6711" w:rsidRDefault="007E6711" w:rsidP="007E6711">
            <w:pPr>
              <w:jc w:val="right"/>
            </w:pPr>
            <w:r w:rsidRPr="007E6711">
              <w:t>(</w:t>
            </w:r>
            <w:r w:rsidR="00646ECC">
              <w:t>1</w:t>
            </w:r>
            <w:r w:rsidRPr="007E6711">
              <w:t>)</w:t>
            </w:r>
          </w:p>
        </w:tc>
      </w:tr>
    </w:tbl>
    <w:p w14:paraId="601879A3" w14:textId="65405AD9" w:rsidR="007E6711" w:rsidRDefault="007E6711" w:rsidP="007E6711"/>
    <w:p w14:paraId="70EA3682" w14:textId="1FD8883D" w:rsidR="000E08F8" w:rsidRDefault="000E08F8" w:rsidP="007E6711">
      <w:r>
        <w:t xml:space="preserve">The reactor content was than discharged into </w:t>
      </w:r>
      <w:r w:rsidR="00274C58">
        <w:t>a separating</w:t>
      </w:r>
      <w:r>
        <w:t xml:space="preserve"> </w:t>
      </w:r>
      <w:r w:rsidR="00274C58">
        <w:t>funnel, and</w:t>
      </w:r>
      <w:r>
        <w:t xml:space="preserve"> were allowed to settle for </w:t>
      </w:r>
      <w:r w:rsidR="00274C58">
        <w:t xml:space="preserve">24 h, where two distinct layers were </w:t>
      </w:r>
      <w:r w:rsidR="00A71F77">
        <w:t xml:space="preserve">observed. </w:t>
      </w:r>
      <w:r w:rsidR="00D7387E" w:rsidRPr="00D7387E">
        <w:t>The top layer on the separating funnel was subjected to batch distillation to remove the excess methanol. After distillation the weighed using a balance (Mettler AE 200).</w:t>
      </w:r>
      <w:r w:rsidR="000920FF" w:rsidRPr="000920FF">
        <w:t xml:space="preserve"> The extent of SCGs oil conversion was estimated using </w:t>
      </w:r>
      <w:r w:rsidR="00C504BE">
        <w:t>E</w:t>
      </w:r>
      <w:r w:rsidR="00C504BE" w:rsidRPr="000920FF">
        <w:t>q</w:t>
      </w:r>
      <w:r w:rsidR="000920FF" w:rsidRPr="000920FF">
        <w:t xml:space="preserve"> </w:t>
      </w:r>
      <w:r w:rsidR="00A50ACD">
        <w:t>(</w:t>
      </w:r>
      <w:r w:rsidR="00260B06">
        <w:t>2</w:t>
      </w:r>
      <w:r w:rsidR="00A50ACD">
        <w:t>)</w:t>
      </w:r>
      <w:r w:rsidR="000920FF" w:rsidRPr="000920FF">
        <w:t>.</w:t>
      </w:r>
    </w:p>
    <w:p w14:paraId="60CD5F97" w14:textId="77777777" w:rsidR="009764F6" w:rsidRDefault="009764F6" w:rsidP="007E6711"/>
    <w:tbl>
      <w:tblPr>
        <w:tblW w:w="5042" w:type="pct"/>
        <w:tblLook w:val="04A0" w:firstRow="1" w:lastRow="0" w:firstColumn="1" w:lastColumn="0" w:noHBand="0" w:noVBand="1"/>
      </w:tblPr>
      <w:tblGrid>
        <w:gridCol w:w="8051"/>
        <w:gridCol w:w="810"/>
      </w:tblGrid>
      <w:tr w:rsidR="009764F6" w:rsidRPr="009764F6" w14:paraId="7F8D98C5" w14:textId="77777777" w:rsidTr="00C32AFA">
        <w:trPr>
          <w:trHeight w:val="303"/>
        </w:trPr>
        <w:tc>
          <w:tcPr>
            <w:tcW w:w="8051" w:type="dxa"/>
            <w:shd w:val="clear" w:color="auto" w:fill="auto"/>
            <w:vAlign w:val="center"/>
          </w:tcPr>
          <w:p w14:paraId="0D03119C" w14:textId="1B14A17F" w:rsidR="009764F6" w:rsidRPr="009764F6" w:rsidRDefault="008054F6" w:rsidP="009764F6">
            <w:r>
              <w:rPr>
                <w:iCs/>
                <w:lang w:val="en-US"/>
              </w:rPr>
              <w:t>SCGs oil conversion</w:t>
            </w:r>
            <m:oMath>
              <m:r>
                <m:rPr>
                  <m:sty m:val="p"/>
                </m:rPr>
                <w:rPr>
                  <w:rFonts w:ascii="Cambria Math" w:hAnsi="Cambria Math"/>
                  <w:lang w:val="en-US"/>
                </w:rPr>
                <m:t xml:space="preserve"> =</m:t>
              </m:r>
              <m:d>
                <m:dPr>
                  <m:ctrlPr>
                    <w:rPr>
                      <w:rFonts w:ascii="Cambria Math" w:hAnsi="Cambria Math"/>
                      <w:iCs/>
                      <w:lang w:val="en-US"/>
                    </w:rPr>
                  </m:ctrlPr>
                </m:dPr>
                <m:e>
                  <m:f>
                    <m:fPr>
                      <m:ctrlPr>
                        <w:rPr>
                          <w:rFonts w:ascii="Cambria Math" w:hAnsi="Cambria Math"/>
                          <w:iCs/>
                          <w:lang w:val="en-US"/>
                        </w:rPr>
                      </m:ctrlPr>
                    </m:fPr>
                    <m:num>
                      <m:r>
                        <m:rPr>
                          <m:sty m:val="p"/>
                        </m:rPr>
                        <w:rPr>
                          <w:rFonts w:ascii="Cambria Math" w:hAnsi="Cambria Math"/>
                          <w:lang w:val="en-US"/>
                        </w:rPr>
                        <m:t>Mass of FAME Produced</m:t>
                      </m:r>
                      <m:r>
                        <m:rPr>
                          <m:sty m:val="p"/>
                        </m:rPr>
                        <w:rPr>
                          <w:rFonts w:ascii="Cambria Math" w:hAnsi="Cambria Math"/>
                          <w:lang w:val="en-US"/>
                        </w:rPr>
                        <m:t xml:space="preserve"> </m:t>
                      </m:r>
                      <m:r>
                        <m:rPr>
                          <m:sty m:val="p"/>
                        </m:rPr>
                        <w:rPr>
                          <w:rFonts w:ascii="Cambria Math" w:hAnsi="Cambria Math"/>
                          <w:lang w:val="en-US"/>
                        </w:rPr>
                        <m:t xml:space="preserve">(g) </m:t>
                      </m:r>
                    </m:num>
                    <m:den>
                      <m:r>
                        <m:rPr>
                          <m:sty m:val="p"/>
                        </m:rPr>
                        <w:rPr>
                          <w:rFonts w:ascii="Cambria Math" w:hAnsi="Cambria Math"/>
                          <w:lang w:val="en-US"/>
                        </w:rPr>
                        <m:t>Mass of SCG Oil Used (g)</m:t>
                      </m:r>
                    </m:den>
                  </m:f>
                </m:e>
              </m:d>
              <m:r>
                <m:rPr>
                  <m:sty m:val="p"/>
                </m:rPr>
                <w:rPr>
                  <w:rFonts w:ascii="Cambria Math" w:hAnsi="Cambria Math"/>
                  <w:lang w:val="en-US"/>
                </w:rPr>
                <m:t>100%</m:t>
              </m:r>
            </m:oMath>
          </w:p>
        </w:tc>
        <w:tc>
          <w:tcPr>
            <w:tcW w:w="810" w:type="dxa"/>
            <w:shd w:val="clear" w:color="auto" w:fill="auto"/>
            <w:vAlign w:val="center"/>
          </w:tcPr>
          <w:p w14:paraId="49C75826" w14:textId="6239C519" w:rsidR="009764F6" w:rsidRPr="009764F6" w:rsidRDefault="009764F6" w:rsidP="009764F6">
            <w:pPr>
              <w:jc w:val="right"/>
            </w:pPr>
            <w:r w:rsidRPr="009764F6">
              <w:t>(</w:t>
            </w:r>
            <w:r w:rsidR="00260B06">
              <w:t>2</w:t>
            </w:r>
            <w:r w:rsidRPr="009764F6">
              <w:t>)</w:t>
            </w:r>
          </w:p>
        </w:tc>
      </w:tr>
    </w:tbl>
    <w:p w14:paraId="72A49D45" w14:textId="77777777" w:rsidR="00F40FA7" w:rsidRDefault="00F40FA7" w:rsidP="007E6711"/>
    <w:p w14:paraId="2B9783FB" w14:textId="0093ED94" w:rsidR="00EB181B" w:rsidRDefault="00F40FA7" w:rsidP="00F40FA7">
      <w:pPr>
        <w:rPr>
          <w:b/>
        </w:rPr>
      </w:pPr>
      <w:r>
        <w:rPr>
          <w:b/>
        </w:rPr>
        <w:t xml:space="preserve">2.4 </w:t>
      </w:r>
      <w:r w:rsidR="001A012A" w:rsidRPr="001A012A">
        <w:rPr>
          <w:b/>
        </w:rPr>
        <w:t>Response Surface Methodology (RSM)</w:t>
      </w:r>
    </w:p>
    <w:p w14:paraId="5609F75E" w14:textId="6AF5D8A9" w:rsidR="00CB2F49" w:rsidRDefault="0058219D" w:rsidP="00C504BE">
      <w:pPr>
        <w:pStyle w:val="CETBodytext"/>
      </w:pPr>
      <w:r w:rsidRPr="00980D7A">
        <w:t>Design-Expert software version 11 (</w:t>
      </w:r>
      <w:r w:rsidR="009278DF" w:rsidRPr="00980D7A">
        <w:t>DX11</w:t>
      </w:r>
      <w:r w:rsidRPr="00980D7A">
        <w:t xml:space="preserve">) was used </w:t>
      </w:r>
      <w:r w:rsidR="009278DF" w:rsidRPr="00980D7A">
        <w:t>to study and optimise the experimental data</w:t>
      </w:r>
      <w:r w:rsidR="00F857ED" w:rsidRPr="00980D7A">
        <w:t>.</w:t>
      </w:r>
      <w:r w:rsidR="00E07423" w:rsidRPr="00980D7A">
        <w:t xml:space="preserve"> Analysis of variables (ANOVA) and the RSM component of the software was employed.</w:t>
      </w:r>
      <w:r w:rsidR="00F857ED" w:rsidRPr="00980D7A">
        <w:t xml:space="preserve"> </w:t>
      </w:r>
      <w:r w:rsidR="00CB2F49" w:rsidRPr="00980D7A">
        <w:t>To optimise the process parameters in question for both oil extraction and transesterification processes, the Box–Behnken experimental design</w:t>
      </w:r>
      <w:r w:rsidR="00EF5876" w:rsidRPr="00980D7A">
        <w:t xml:space="preserve"> was used. </w:t>
      </w:r>
      <w:r w:rsidR="00A50ACD" w:rsidRPr="00980D7A">
        <w:t>If</w:t>
      </w:r>
      <w:r w:rsidR="00EF5876" w:rsidRPr="00980D7A">
        <w:t xml:space="preserve"> all independent variables are quantifiable and can be repeated with insignificant error, the response surface can be expressed using </w:t>
      </w:r>
      <w:r w:rsidR="00D51FB4">
        <w:t xml:space="preserve">the model presented by </w:t>
      </w:r>
      <w:r w:rsidR="00C504BE">
        <w:t>E</w:t>
      </w:r>
      <w:r w:rsidR="00C504BE" w:rsidRPr="00980D7A">
        <w:t>q</w:t>
      </w:r>
      <w:r w:rsidR="00EF5876" w:rsidRPr="00980D7A">
        <w:t xml:space="preserve"> </w:t>
      </w:r>
      <w:r w:rsidR="00A50ACD">
        <w:t>(</w:t>
      </w:r>
      <w:r w:rsidR="00260B06">
        <w:t>3</w:t>
      </w:r>
      <w:r w:rsidR="00A50ACD">
        <w:t>)</w:t>
      </w:r>
      <w:r w:rsidR="00EF5876" w:rsidRPr="00980D7A">
        <w:t>:</w:t>
      </w:r>
    </w:p>
    <w:p w14:paraId="069BF5F7" w14:textId="77777777" w:rsidR="00FA1C1A" w:rsidRDefault="00FA1C1A" w:rsidP="00980D7A">
      <w:pPr>
        <w:pStyle w:val="CETBodytext"/>
      </w:pPr>
    </w:p>
    <w:tbl>
      <w:tblPr>
        <w:tblW w:w="5063" w:type="pct"/>
        <w:tblLook w:val="04A0" w:firstRow="1" w:lastRow="0" w:firstColumn="1" w:lastColumn="0" w:noHBand="0" w:noVBand="1"/>
      </w:tblPr>
      <w:tblGrid>
        <w:gridCol w:w="8086"/>
        <w:gridCol w:w="812"/>
      </w:tblGrid>
      <w:tr w:rsidR="00FA1C1A" w:rsidRPr="00FA1C1A" w14:paraId="75A96B98" w14:textId="77777777" w:rsidTr="00492ADF">
        <w:trPr>
          <w:trHeight w:val="823"/>
        </w:trPr>
        <w:tc>
          <w:tcPr>
            <w:tcW w:w="8085" w:type="dxa"/>
            <w:shd w:val="clear" w:color="auto" w:fill="auto"/>
            <w:vAlign w:val="center"/>
          </w:tcPr>
          <w:p w14:paraId="246480AC" w14:textId="3CFE98F5" w:rsidR="00FA1C1A" w:rsidRPr="00FA1C1A" w:rsidRDefault="00FA1C1A" w:rsidP="00FA1C1A">
            <w:pPr>
              <w:pStyle w:val="CETBodytext"/>
              <w:rPr>
                <w:lang w:val="en-GB"/>
              </w:rPr>
            </w:pPr>
            <m:oMathPara>
              <m:oMathParaPr>
                <m:jc m:val="left"/>
              </m:oMathParaPr>
              <m:oMath>
                <m:r>
                  <m:rPr>
                    <m:sty m:val="p"/>
                  </m:rPr>
                  <w:rPr>
                    <w:rFonts w:ascii="Cambria Math" w:hAnsi="Cambria Math"/>
                    <w:sz w:val="20"/>
                  </w:rPr>
                  <m:t>Y=</m:t>
                </m:r>
                <m:sSub>
                  <m:sSubPr>
                    <m:ctrlPr>
                      <w:rPr>
                        <w:rFonts w:ascii="Cambria Math" w:hAnsi="Cambria Math"/>
                        <w:sz w:val="20"/>
                      </w:rPr>
                    </m:ctrlPr>
                  </m:sSubPr>
                  <m:e>
                    <m:r>
                      <m:rPr>
                        <m:sty m:val="p"/>
                      </m:rPr>
                      <w:rPr>
                        <w:rFonts w:ascii="Cambria Math" w:hAnsi="Cambria Math"/>
                        <w:sz w:val="20"/>
                      </w:rPr>
                      <m:t>C</m:t>
                    </m:r>
                  </m:e>
                  <m:sub>
                    <m:r>
                      <m:rPr>
                        <m:sty m:val="p"/>
                      </m:rPr>
                      <w:rPr>
                        <w:rFonts w:ascii="Cambria Math" w:hAnsi="Cambria Math"/>
                        <w:sz w:val="20"/>
                      </w:rPr>
                      <m:t>0</m:t>
                    </m:r>
                  </m:sub>
                </m:sSub>
                <m:r>
                  <m:rPr>
                    <m:sty m:val="p"/>
                  </m:rPr>
                  <w:rPr>
                    <w:rFonts w:ascii="Cambria Math" w:hAnsi="Cambria Math"/>
                    <w:sz w:val="20"/>
                  </w:rPr>
                  <m:t>+</m:t>
                </m:r>
                <m:nary>
                  <m:naryPr>
                    <m:chr m:val="∑"/>
                    <m:limLoc m:val="undOvr"/>
                    <m:ctrlPr>
                      <w:rPr>
                        <w:rFonts w:ascii="Cambria Math" w:hAnsi="Cambria Math"/>
                        <w:sz w:val="20"/>
                      </w:rPr>
                    </m:ctrlPr>
                  </m:naryPr>
                  <m:sub>
                    <m:r>
                      <m:rPr>
                        <m:sty m:val="p"/>
                      </m:rPr>
                      <w:rPr>
                        <w:rFonts w:ascii="Cambria Math" w:hAnsi="Cambria Math"/>
                        <w:sz w:val="20"/>
                      </w:rPr>
                      <m:t>i=1</m:t>
                    </m:r>
                  </m:sub>
                  <m:sup>
                    <m:r>
                      <m:rPr>
                        <m:sty m:val="p"/>
                      </m:rPr>
                      <w:rPr>
                        <w:rFonts w:ascii="Cambria Math" w:hAnsi="Cambria Math"/>
                        <w:sz w:val="20"/>
                      </w:rPr>
                      <m:t>k</m:t>
                    </m:r>
                  </m:sup>
                  <m:e>
                    <m:sSub>
                      <m:sSubPr>
                        <m:ctrlPr>
                          <w:rPr>
                            <w:rFonts w:ascii="Cambria Math" w:hAnsi="Cambria Math"/>
                            <w:sz w:val="20"/>
                          </w:rPr>
                        </m:ctrlPr>
                      </m:sSubPr>
                      <m:e>
                        <m:r>
                          <m:rPr>
                            <m:sty m:val="p"/>
                          </m:rPr>
                          <w:rPr>
                            <w:rFonts w:ascii="Cambria Math" w:hAnsi="Cambria Math"/>
                            <w:sz w:val="20"/>
                          </w:rPr>
                          <m:t>C</m:t>
                        </m:r>
                      </m:e>
                      <m:sub>
                        <m:r>
                          <m:rPr>
                            <m:sty m:val="p"/>
                          </m:rPr>
                          <w:rPr>
                            <w:rFonts w:ascii="Cambria Math" w:hAnsi="Cambria Math"/>
                            <w:sz w:val="20"/>
                          </w:rPr>
                          <m:t>i</m:t>
                        </m:r>
                      </m:sub>
                    </m:sSub>
                    <m:sSub>
                      <m:sSubPr>
                        <m:ctrlPr>
                          <w:rPr>
                            <w:rFonts w:ascii="Cambria Math" w:hAnsi="Cambria Math"/>
                            <w:sz w:val="20"/>
                          </w:rPr>
                        </m:ctrlPr>
                      </m:sSubPr>
                      <m:e>
                        <m:r>
                          <m:rPr>
                            <m:sty m:val="p"/>
                          </m:rPr>
                          <w:rPr>
                            <w:rFonts w:ascii="Cambria Math" w:hAnsi="Cambria Math"/>
                            <w:sz w:val="20"/>
                          </w:rPr>
                          <m:t>X</m:t>
                        </m:r>
                      </m:e>
                      <m:sub>
                        <m:r>
                          <m:rPr>
                            <m:sty m:val="p"/>
                          </m:rPr>
                          <w:rPr>
                            <w:rFonts w:ascii="Cambria Math" w:hAnsi="Cambria Math"/>
                            <w:sz w:val="20"/>
                          </w:rPr>
                          <m:t>i</m:t>
                        </m:r>
                      </m:sub>
                    </m:sSub>
                  </m:e>
                </m:nary>
                <m:r>
                  <m:rPr>
                    <m:sty m:val="p"/>
                  </m:rPr>
                  <w:rPr>
                    <w:rFonts w:ascii="Cambria Math" w:hAnsi="Cambria Math"/>
                    <w:sz w:val="20"/>
                  </w:rPr>
                  <m:t>+</m:t>
                </m:r>
                <m:nary>
                  <m:naryPr>
                    <m:chr m:val="∑"/>
                    <m:limLoc m:val="undOvr"/>
                    <m:ctrlPr>
                      <w:rPr>
                        <w:rFonts w:ascii="Cambria Math" w:hAnsi="Cambria Math"/>
                        <w:sz w:val="20"/>
                      </w:rPr>
                    </m:ctrlPr>
                  </m:naryPr>
                  <m:sub>
                    <m:r>
                      <m:rPr>
                        <m:sty m:val="p"/>
                      </m:rPr>
                      <w:rPr>
                        <w:rFonts w:ascii="Cambria Math" w:hAnsi="Cambria Math"/>
                        <w:sz w:val="20"/>
                      </w:rPr>
                      <m:t>i=1</m:t>
                    </m:r>
                  </m:sub>
                  <m:sup>
                    <m:r>
                      <m:rPr>
                        <m:sty m:val="p"/>
                      </m:rPr>
                      <w:rPr>
                        <w:rFonts w:ascii="Cambria Math" w:hAnsi="Cambria Math"/>
                        <w:sz w:val="20"/>
                      </w:rPr>
                      <m:t>k</m:t>
                    </m:r>
                  </m:sup>
                  <m:e>
                    <m:sSub>
                      <m:sSubPr>
                        <m:ctrlPr>
                          <w:rPr>
                            <w:rFonts w:ascii="Cambria Math" w:hAnsi="Cambria Math"/>
                            <w:sz w:val="20"/>
                          </w:rPr>
                        </m:ctrlPr>
                      </m:sSubPr>
                      <m:e>
                        <m:r>
                          <m:rPr>
                            <m:sty m:val="p"/>
                          </m:rPr>
                          <w:rPr>
                            <w:rFonts w:ascii="Cambria Math" w:hAnsi="Cambria Math"/>
                            <w:sz w:val="20"/>
                          </w:rPr>
                          <m:t>C</m:t>
                        </m:r>
                      </m:e>
                      <m:sub>
                        <m:r>
                          <m:rPr>
                            <m:sty m:val="p"/>
                          </m:rPr>
                          <w:rPr>
                            <w:rFonts w:ascii="Cambria Math" w:hAnsi="Cambria Math"/>
                            <w:sz w:val="20"/>
                          </w:rPr>
                          <m:t>ii</m:t>
                        </m:r>
                      </m:sub>
                    </m:sSub>
                  </m:e>
                </m:nary>
                <m:sSubSup>
                  <m:sSubSupPr>
                    <m:ctrlPr>
                      <w:rPr>
                        <w:rFonts w:ascii="Cambria Math" w:hAnsi="Cambria Math"/>
                        <w:sz w:val="20"/>
                      </w:rPr>
                    </m:ctrlPr>
                  </m:sSubSupPr>
                  <m:e>
                    <m:r>
                      <m:rPr>
                        <m:sty m:val="p"/>
                      </m:rPr>
                      <w:rPr>
                        <w:rFonts w:ascii="Cambria Math" w:hAnsi="Cambria Math"/>
                        <w:sz w:val="20"/>
                      </w:rPr>
                      <m:t>X</m:t>
                    </m:r>
                  </m:e>
                  <m:sub>
                    <m:r>
                      <m:rPr>
                        <m:sty m:val="p"/>
                      </m:rPr>
                      <w:rPr>
                        <w:rFonts w:ascii="Cambria Math" w:hAnsi="Cambria Math"/>
                        <w:sz w:val="20"/>
                      </w:rPr>
                      <m:t>i</m:t>
                    </m:r>
                  </m:sub>
                  <m:sup>
                    <m:r>
                      <m:rPr>
                        <m:sty m:val="p"/>
                      </m:rPr>
                      <w:rPr>
                        <w:rFonts w:ascii="Cambria Math" w:hAnsi="Cambria Math"/>
                        <w:sz w:val="20"/>
                      </w:rPr>
                      <m:t>2</m:t>
                    </m:r>
                  </m:sup>
                </m:sSubSup>
                <m:r>
                  <m:rPr>
                    <m:sty m:val="p"/>
                  </m:rPr>
                  <w:rPr>
                    <w:rFonts w:ascii="Cambria Math" w:hAnsi="Cambria Math"/>
                    <w:sz w:val="20"/>
                  </w:rPr>
                  <m:t>+</m:t>
                </m:r>
                <m:nary>
                  <m:naryPr>
                    <m:chr m:val="∑"/>
                    <m:limLoc m:val="undOvr"/>
                    <m:ctrlPr>
                      <w:rPr>
                        <w:rFonts w:ascii="Cambria Math" w:hAnsi="Cambria Math"/>
                        <w:sz w:val="20"/>
                      </w:rPr>
                    </m:ctrlPr>
                  </m:naryPr>
                  <m:sub>
                    <m:r>
                      <m:rPr>
                        <m:sty m:val="p"/>
                      </m:rPr>
                      <w:rPr>
                        <w:rFonts w:ascii="Cambria Math" w:hAnsi="Cambria Math"/>
                        <w:sz w:val="20"/>
                      </w:rPr>
                      <m:t>i=1</m:t>
                    </m:r>
                  </m:sub>
                  <m:sup>
                    <m:r>
                      <m:rPr>
                        <m:sty m:val="p"/>
                      </m:rPr>
                      <w:rPr>
                        <w:rFonts w:ascii="Cambria Math" w:hAnsi="Cambria Math"/>
                        <w:sz w:val="20"/>
                      </w:rPr>
                      <m:t>k-1</m:t>
                    </m:r>
                  </m:sup>
                  <m:e>
                    <m:nary>
                      <m:naryPr>
                        <m:chr m:val="∑"/>
                        <m:limLoc m:val="undOvr"/>
                        <m:ctrlPr>
                          <w:rPr>
                            <w:rFonts w:ascii="Cambria Math" w:hAnsi="Cambria Math"/>
                            <w:sz w:val="20"/>
                          </w:rPr>
                        </m:ctrlPr>
                      </m:naryPr>
                      <m:sub>
                        <m:r>
                          <m:rPr>
                            <m:sty m:val="p"/>
                          </m:rPr>
                          <w:rPr>
                            <w:rFonts w:ascii="Cambria Math" w:hAnsi="Cambria Math"/>
                            <w:sz w:val="20"/>
                          </w:rPr>
                          <m:t>i=i-1</m:t>
                        </m:r>
                      </m:sub>
                      <m:sup>
                        <m:r>
                          <m:rPr>
                            <m:sty m:val="p"/>
                          </m:rPr>
                          <w:rPr>
                            <w:rFonts w:ascii="Cambria Math" w:hAnsi="Cambria Math"/>
                            <w:sz w:val="20"/>
                          </w:rPr>
                          <m:t>k</m:t>
                        </m:r>
                      </m:sup>
                      <m:e>
                        <m:sSub>
                          <m:sSubPr>
                            <m:ctrlPr>
                              <w:rPr>
                                <w:rFonts w:ascii="Cambria Math" w:hAnsi="Cambria Math"/>
                                <w:sz w:val="20"/>
                              </w:rPr>
                            </m:ctrlPr>
                          </m:sSubPr>
                          <m:e>
                            <m:r>
                              <m:rPr>
                                <m:sty m:val="p"/>
                              </m:rPr>
                              <w:rPr>
                                <w:rFonts w:ascii="Cambria Math" w:hAnsi="Cambria Math"/>
                                <w:sz w:val="20"/>
                              </w:rPr>
                              <m:t>C</m:t>
                            </m:r>
                          </m:e>
                          <m:sub>
                            <m:r>
                              <m:rPr>
                                <m:sty m:val="p"/>
                              </m:rPr>
                              <w:rPr>
                                <w:rFonts w:ascii="Cambria Math" w:hAnsi="Cambria Math"/>
                                <w:sz w:val="20"/>
                              </w:rPr>
                              <m:t>ij</m:t>
                            </m:r>
                          </m:sub>
                        </m:sSub>
                        <m:sSub>
                          <m:sSubPr>
                            <m:ctrlPr>
                              <w:rPr>
                                <w:rFonts w:ascii="Cambria Math" w:hAnsi="Cambria Math"/>
                                <w:sz w:val="20"/>
                              </w:rPr>
                            </m:ctrlPr>
                          </m:sSubPr>
                          <m:e>
                            <m:r>
                              <m:rPr>
                                <m:sty m:val="p"/>
                              </m:rPr>
                              <w:rPr>
                                <w:rFonts w:ascii="Cambria Math" w:hAnsi="Cambria Math"/>
                                <w:sz w:val="20"/>
                              </w:rPr>
                              <m:t>C</m:t>
                            </m:r>
                          </m:e>
                          <m:sub>
                            <m:r>
                              <m:rPr>
                                <m:sty m:val="p"/>
                              </m:rPr>
                              <w:rPr>
                                <w:rFonts w:ascii="Cambria Math" w:hAnsi="Cambria Math"/>
                                <w:sz w:val="20"/>
                              </w:rPr>
                              <m:t>ij</m:t>
                            </m:r>
                          </m:sub>
                        </m:sSub>
                      </m:e>
                    </m:nary>
                  </m:e>
                </m:nary>
              </m:oMath>
            </m:oMathPara>
          </w:p>
        </w:tc>
        <w:tc>
          <w:tcPr>
            <w:tcW w:w="812" w:type="dxa"/>
            <w:shd w:val="clear" w:color="auto" w:fill="auto"/>
            <w:vAlign w:val="center"/>
          </w:tcPr>
          <w:p w14:paraId="3EA9081F" w14:textId="5B1AE050" w:rsidR="00FA1C1A" w:rsidRPr="00FA1C1A" w:rsidRDefault="00FA1C1A" w:rsidP="007E6711">
            <w:pPr>
              <w:pStyle w:val="CETBodytext"/>
              <w:jc w:val="right"/>
              <w:rPr>
                <w:lang w:val="en-GB"/>
              </w:rPr>
            </w:pPr>
            <w:r w:rsidRPr="00FA1C1A">
              <w:rPr>
                <w:lang w:val="en-GB"/>
              </w:rPr>
              <w:t>(</w:t>
            </w:r>
            <w:r w:rsidR="00260B06">
              <w:rPr>
                <w:lang w:val="en-GB"/>
              </w:rPr>
              <w:t>3</w:t>
            </w:r>
            <w:r w:rsidRPr="00FA1C1A">
              <w:rPr>
                <w:lang w:val="en-GB"/>
              </w:rPr>
              <w:t>)</w:t>
            </w:r>
          </w:p>
        </w:tc>
      </w:tr>
    </w:tbl>
    <w:p w14:paraId="13CAD2F1" w14:textId="4D79ECDD" w:rsidR="003C5E38" w:rsidRDefault="001A012A" w:rsidP="00734759">
      <w:pPr>
        <w:rPr>
          <w:rStyle w:val="CETBodytextCarattere"/>
        </w:rPr>
      </w:pPr>
      <w:r>
        <w:rPr>
          <w:rFonts w:ascii="Times New Roman" w:eastAsiaTheme="minorEastAsia" w:hAnsi="Times New Roman"/>
          <w:iCs/>
          <w:szCs w:val="24"/>
        </w:rPr>
        <w:lastRenderedPageBreak/>
        <w:tab/>
      </w:r>
      <w:r>
        <w:rPr>
          <w:rFonts w:ascii="Times New Roman" w:eastAsiaTheme="minorEastAsia" w:hAnsi="Times New Roman"/>
          <w:iCs/>
          <w:szCs w:val="24"/>
        </w:rPr>
        <w:tab/>
      </w:r>
      <w:r w:rsidR="00EF5876">
        <w:rPr>
          <w:rFonts w:ascii="Times New Roman" w:eastAsiaTheme="minorEastAsia" w:hAnsi="Times New Roman"/>
          <w:iCs/>
          <w:szCs w:val="24"/>
        </w:rPr>
        <w:tab/>
      </w:r>
      <w:r w:rsidR="00980D7A" w:rsidRPr="00980D7A">
        <w:rPr>
          <w:rStyle w:val="CETBodytextCarattere"/>
        </w:rPr>
        <w:t>With regards to the present study; Y (wt%) is the oil extraction yield or fuel grade hydrocarbons yield depending on the experiment being conducted, X</w:t>
      </w:r>
      <w:r w:rsidR="00980D7A" w:rsidRPr="00980D7A">
        <w:rPr>
          <w:rStyle w:val="CETBodytextCarattere"/>
          <w:vertAlign w:val="subscript"/>
        </w:rPr>
        <w:t>1</w:t>
      </w:r>
      <w:r w:rsidR="00980D7A" w:rsidRPr="00980D7A">
        <w:rPr>
          <w:rStyle w:val="CETBodytextCarattere"/>
        </w:rPr>
        <w:t>, X</w:t>
      </w:r>
      <w:r w:rsidR="00980D7A" w:rsidRPr="00980D7A">
        <w:rPr>
          <w:rStyle w:val="CETBodytextCarattere"/>
          <w:vertAlign w:val="subscript"/>
        </w:rPr>
        <w:t>2</w:t>
      </w:r>
      <w:r w:rsidR="00980D7A" w:rsidRPr="00980D7A">
        <w:rPr>
          <w:rStyle w:val="CETBodytextCarattere"/>
        </w:rPr>
        <w:t xml:space="preserve"> are process parameters to be optimised, C</w:t>
      </w:r>
      <w:r w:rsidR="00980D7A" w:rsidRPr="00980D7A">
        <w:rPr>
          <w:rStyle w:val="CETBodytextCarattere"/>
          <w:vertAlign w:val="subscript"/>
        </w:rPr>
        <w:t>o</w:t>
      </w:r>
      <w:r w:rsidR="00980D7A" w:rsidRPr="00980D7A">
        <w:rPr>
          <w:rStyle w:val="CETBodytextCarattere"/>
        </w:rPr>
        <w:t xml:space="preserve"> is the constant C</w:t>
      </w:r>
      <w:r w:rsidR="00980D7A" w:rsidRPr="00980D7A">
        <w:rPr>
          <w:rStyle w:val="CETBodytextCarattere"/>
          <w:vertAlign w:val="subscript"/>
        </w:rPr>
        <w:t>i</w:t>
      </w:r>
      <w:r w:rsidR="00980D7A" w:rsidRPr="00980D7A">
        <w:rPr>
          <w:rStyle w:val="CETBodytextCarattere"/>
        </w:rPr>
        <w:t xml:space="preserve"> the coefficients of the linear terms, </w:t>
      </w:r>
      <w:r w:rsidR="003C5E38" w:rsidRPr="00980D7A">
        <w:rPr>
          <w:rStyle w:val="CETBodytextCarattere"/>
        </w:rPr>
        <w:t>C</w:t>
      </w:r>
      <w:r w:rsidR="003C5E38" w:rsidRPr="00980D7A">
        <w:rPr>
          <w:rStyle w:val="CETBodytextCarattere"/>
          <w:vertAlign w:val="subscript"/>
        </w:rPr>
        <w:t>ii</w:t>
      </w:r>
      <w:r w:rsidR="003C5E38" w:rsidRPr="00980D7A">
        <w:rPr>
          <w:rStyle w:val="CETBodytextCarattere"/>
        </w:rPr>
        <w:t xml:space="preserve"> </w:t>
      </w:r>
      <w:r w:rsidR="003C5E38">
        <w:rPr>
          <w:rStyle w:val="CETBodytextCarattere"/>
        </w:rPr>
        <w:t>is</w:t>
      </w:r>
      <w:r w:rsidR="005B5EC2">
        <w:rPr>
          <w:rStyle w:val="CETBodytextCarattere"/>
        </w:rPr>
        <w:t xml:space="preserve"> the regression </w:t>
      </w:r>
      <w:r w:rsidR="00980D7A" w:rsidRPr="00980D7A">
        <w:rPr>
          <w:rStyle w:val="CETBodytextCarattere"/>
        </w:rPr>
        <w:t>coefficients for the quadratic terms and of C</w:t>
      </w:r>
      <w:r w:rsidR="00980D7A" w:rsidRPr="00980D7A">
        <w:rPr>
          <w:rStyle w:val="CETBodytextCarattere"/>
          <w:vertAlign w:val="subscript"/>
        </w:rPr>
        <w:t>ij</w:t>
      </w:r>
      <w:r w:rsidR="00980D7A" w:rsidRPr="00980D7A">
        <w:rPr>
          <w:rStyle w:val="CETBodytextCarattere"/>
        </w:rPr>
        <w:t xml:space="preserve"> is the coefficient of the interaction effects</w:t>
      </w:r>
      <w:r w:rsidR="005B5EC2">
        <w:rPr>
          <w:rStyle w:val="CETBodytextCarattere"/>
        </w:rPr>
        <w:t xml:space="preserve"> and k is the </w:t>
      </w:r>
      <w:r w:rsidR="0047044B">
        <w:rPr>
          <w:rStyle w:val="CETBodytextCarattere"/>
        </w:rPr>
        <w:t>number of input parameters presented</w:t>
      </w:r>
      <w:r w:rsidR="00980D7A" w:rsidRPr="00980D7A">
        <w:rPr>
          <w:rStyle w:val="CETBodytextCarattere"/>
        </w:rPr>
        <w:t>.</w:t>
      </w:r>
      <w:r w:rsidR="00D51FB4" w:rsidRPr="00D51FB4">
        <w:t xml:space="preserve"> </w:t>
      </w:r>
      <w:r w:rsidR="00D51FB4" w:rsidRPr="00D51FB4">
        <w:rPr>
          <w:rStyle w:val="CETBodytextCarattere"/>
        </w:rPr>
        <w:t>These major process parameters can be identified by reviewing previous literature or undertaking a preliminary investigation using a factorial or partial factorial design. For the extraction of oil from SCGs, parameters such as oil extraction time (X</w:t>
      </w:r>
      <w:r w:rsidR="00D51FB4" w:rsidRPr="003C5E38">
        <w:rPr>
          <w:rStyle w:val="CETBodytextCarattere"/>
          <w:vertAlign w:val="subscript"/>
        </w:rPr>
        <w:t>1</w:t>
      </w:r>
      <w:r w:rsidR="00D51FB4" w:rsidRPr="00D51FB4">
        <w:rPr>
          <w:rStyle w:val="CETBodytextCarattere"/>
        </w:rPr>
        <w:t>), solids-to-solvent (X</w:t>
      </w:r>
      <w:r w:rsidR="00D51FB4" w:rsidRPr="003C5E38">
        <w:rPr>
          <w:rStyle w:val="CETBodytextCarattere"/>
          <w:vertAlign w:val="subscript"/>
        </w:rPr>
        <w:t>2</w:t>
      </w:r>
      <w:r w:rsidR="00D51FB4" w:rsidRPr="00D51FB4">
        <w:rPr>
          <w:rStyle w:val="CETBodytextCarattere"/>
        </w:rPr>
        <w:t>) ratio and the type of solvents used plays a crucial role in the efficiency of the oil extraction process (</w:t>
      </w:r>
      <w:r w:rsidR="00D51FB4" w:rsidRPr="0049522B">
        <w:rPr>
          <w:rStyle w:val="CETBodytextCarattere"/>
          <w:color w:val="000000" w:themeColor="text1"/>
        </w:rPr>
        <w:t>Efthymiopoulos</w:t>
      </w:r>
      <w:r w:rsidR="0049522B" w:rsidRPr="0049522B">
        <w:rPr>
          <w:rStyle w:val="CETBodytextCarattere"/>
          <w:color w:val="000000" w:themeColor="text1"/>
        </w:rPr>
        <w:t xml:space="preserve"> et al</w:t>
      </w:r>
      <w:r w:rsidR="00D51FB4" w:rsidRPr="0049522B">
        <w:rPr>
          <w:rStyle w:val="CETBodytextCarattere"/>
          <w:color w:val="000000" w:themeColor="text1"/>
        </w:rPr>
        <w:t>, 2018</w:t>
      </w:r>
      <w:r w:rsidR="00D51FB4" w:rsidRPr="00D51FB4">
        <w:rPr>
          <w:rStyle w:val="CETBodytextCarattere"/>
        </w:rPr>
        <w:t xml:space="preserve">). </w:t>
      </w:r>
    </w:p>
    <w:p w14:paraId="02E76ED5" w14:textId="5C82D971" w:rsidR="003624B4" w:rsidRDefault="00D51FB4" w:rsidP="00734759">
      <w:pPr>
        <w:rPr>
          <w:rStyle w:val="CETBodytextCarattere"/>
        </w:rPr>
      </w:pPr>
      <w:r w:rsidRPr="00D51FB4">
        <w:rPr>
          <w:rStyle w:val="CETBodytextCarattere"/>
        </w:rPr>
        <w:t>Concerning the oil transesterification, process parameters such as catalyst loading (X</w:t>
      </w:r>
      <w:r w:rsidRPr="00332088">
        <w:rPr>
          <w:rStyle w:val="CETBodytextCarattere"/>
          <w:vertAlign w:val="subscript"/>
        </w:rPr>
        <w:t>2</w:t>
      </w:r>
      <w:r w:rsidRPr="00D51FB4">
        <w:rPr>
          <w:rStyle w:val="CETBodytextCarattere"/>
        </w:rPr>
        <w:t>), reaction time (X</w:t>
      </w:r>
      <w:r w:rsidRPr="00332088">
        <w:rPr>
          <w:rStyle w:val="CETBodytextCarattere"/>
          <w:vertAlign w:val="subscript"/>
        </w:rPr>
        <w:t>1</w:t>
      </w:r>
      <w:r w:rsidRPr="00D51FB4">
        <w:rPr>
          <w:rStyle w:val="CETBodytextCarattere"/>
        </w:rPr>
        <w:t>), reactor temperature and stirrer speed plays a crucial rol</w:t>
      </w:r>
      <w:r w:rsidR="0049522B">
        <w:rPr>
          <w:rStyle w:val="CETBodytextCarattere"/>
        </w:rPr>
        <w:t xml:space="preserve">e in the in-process efficiency </w:t>
      </w:r>
      <w:r w:rsidR="0049522B" w:rsidRPr="0049522B">
        <w:rPr>
          <w:noProof/>
          <w:color w:val="000000" w:themeColor="text1"/>
          <w:lang w:val="en-ZA"/>
        </w:rPr>
        <w:t>(Mathiyazhagan and Ganapathi, 2011)</w:t>
      </w:r>
      <w:r w:rsidRPr="00D51FB4">
        <w:rPr>
          <w:rStyle w:val="CETBodytextCarattere"/>
        </w:rPr>
        <w:t>.</w:t>
      </w:r>
      <w:r w:rsidR="00332088" w:rsidRPr="00332088">
        <w:t xml:space="preserve"> </w:t>
      </w:r>
      <w:r w:rsidR="00332088" w:rsidRPr="00332088">
        <w:rPr>
          <w:rStyle w:val="CETBodytextCarattere"/>
        </w:rPr>
        <w:t>The coded and uncoded levels of the Box–Behnken independent</w:t>
      </w:r>
      <w:r w:rsidR="00332088" w:rsidRPr="00332088">
        <w:t xml:space="preserve"> </w:t>
      </w:r>
      <w:r w:rsidR="00332088" w:rsidRPr="00332088">
        <w:rPr>
          <w:rStyle w:val="CETBodytextCarattere"/>
        </w:rPr>
        <w:t>variables were presented in</w:t>
      </w:r>
      <w:r w:rsidR="00332088">
        <w:rPr>
          <w:rStyle w:val="CETBodytextCarattere"/>
        </w:rPr>
        <w:t xml:space="preserve"> Table 2.</w:t>
      </w:r>
    </w:p>
    <w:p w14:paraId="0761BDB5" w14:textId="7CE3BCF5" w:rsidR="003624B4" w:rsidRPr="00B57B36" w:rsidRDefault="003624B4" w:rsidP="003624B4">
      <w:pPr>
        <w:pStyle w:val="CETTabletitle"/>
      </w:pPr>
      <w:bookmarkStart w:id="0" w:name="_Hlk93173292"/>
      <w:r w:rsidRPr="00B57B36">
        <w:t xml:space="preserve">Table </w:t>
      </w:r>
      <w:r>
        <w:t>2</w:t>
      </w:r>
      <w:r w:rsidRPr="00B57B36">
        <w:t>:</w:t>
      </w:r>
      <w:r w:rsidRPr="003624B4">
        <w:t xml:space="preserve"> Independent process variables and their experimental design levels for the SCGs oil extraction.</w:t>
      </w:r>
    </w:p>
    <w:tbl>
      <w:tblPr>
        <w:tblW w:w="6804"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694"/>
        <w:gridCol w:w="425"/>
        <w:gridCol w:w="567"/>
        <w:gridCol w:w="709"/>
        <w:gridCol w:w="1559"/>
        <w:gridCol w:w="850"/>
      </w:tblGrid>
      <w:tr w:rsidR="00832ED8" w:rsidRPr="00B57B36" w14:paraId="2BE20AD7" w14:textId="77777777" w:rsidTr="00547CEA">
        <w:trPr>
          <w:trHeight w:val="196"/>
        </w:trPr>
        <w:tc>
          <w:tcPr>
            <w:tcW w:w="2694" w:type="dxa"/>
            <w:tcBorders>
              <w:top w:val="single" w:sz="12" w:space="0" w:color="008000"/>
              <w:bottom w:val="single" w:sz="6" w:space="0" w:color="008000"/>
            </w:tcBorders>
            <w:shd w:val="clear" w:color="auto" w:fill="FFFFFF"/>
          </w:tcPr>
          <w:p w14:paraId="21FE9D36" w14:textId="5E100A04" w:rsidR="00832ED8" w:rsidRPr="00B57B36" w:rsidRDefault="00547CEA" w:rsidP="00C32AFA">
            <w:pPr>
              <w:pStyle w:val="CETBodytext"/>
              <w:rPr>
                <w:lang w:val="en-GB"/>
              </w:rPr>
            </w:pPr>
            <w:bookmarkStart w:id="1" w:name="_Hlk93173253"/>
            <w:bookmarkEnd w:id="0"/>
            <w:r w:rsidRPr="00547CEA">
              <w:rPr>
                <w:lang w:val="en-GB"/>
              </w:rPr>
              <w:t>Variables</w:t>
            </w:r>
          </w:p>
        </w:tc>
        <w:tc>
          <w:tcPr>
            <w:tcW w:w="425" w:type="dxa"/>
            <w:tcBorders>
              <w:top w:val="single" w:sz="12" w:space="0" w:color="008000"/>
              <w:bottom w:val="single" w:sz="6" w:space="0" w:color="008000"/>
            </w:tcBorders>
            <w:shd w:val="clear" w:color="auto" w:fill="FFFFFF"/>
          </w:tcPr>
          <w:p w14:paraId="3FE1E4A7" w14:textId="0C8D2494" w:rsidR="00832ED8" w:rsidRPr="00B57B36" w:rsidRDefault="00832ED8" w:rsidP="00C32AFA">
            <w:pPr>
              <w:pStyle w:val="CETBodytext"/>
              <w:rPr>
                <w:lang w:val="en-GB"/>
              </w:rPr>
            </w:pPr>
          </w:p>
        </w:tc>
        <w:tc>
          <w:tcPr>
            <w:tcW w:w="567" w:type="dxa"/>
            <w:tcBorders>
              <w:top w:val="single" w:sz="12" w:space="0" w:color="008000"/>
              <w:bottom w:val="single" w:sz="6" w:space="0" w:color="008000"/>
            </w:tcBorders>
            <w:shd w:val="clear" w:color="auto" w:fill="FFFFFF"/>
          </w:tcPr>
          <w:p w14:paraId="66DA9239" w14:textId="77777777" w:rsidR="00832ED8" w:rsidRDefault="00832ED8" w:rsidP="00C32AFA">
            <w:pPr>
              <w:pStyle w:val="CETBodytext"/>
              <w:rPr>
                <w:lang w:val="en-GB"/>
              </w:rPr>
            </w:pPr>
          </w:p>
        </w:tc>
        <w:tc>
          <w:tcPr>
            <w:tcW w:w="709" w:type="dxa"/>
            <w:tcBorders>
              <w:top w:val="single" w:sz="12" w:space="0" w:color="008000"/>
              <w:bottom w:val="single" w:sz="6" w:space="0" w:color="008000"/>
            </w:tcBorders>
            <w:shd w:val="clear" w:color="auto" w:fill="FFFFFF"/>
          </w:tcPr>
          <w:p w14:paraId="580DB1CF" w14:textId="28CEC446" w:rsidR="00832ED8" w:rsidRPr="00B57B36" w:rsidRDefault="00832ED8" w:rsidP="002B670E">
            <w:pPr>
              <w:pStyle w:val="CETBodytext"/>
              <w:jc w:val="center"/>
              <w:rPr>
                <w:lang w:val="en-GB"/>
              </w:rPr>
            </w:pPr>
          </w:p>
        </w:tc>
        <w:tc>
          <w:tcPr>
            <w:tcW w:w="1559" w:type="dxa"/>
            <w:tcBorders>
              <w:top w:val="single" w:sz="12" w:space="0" w:color="008000"/>
              <w:bottom w:val="single" w:sz="6" w:space="0" w:color="008000"/>
            </w:tcBorders>
            <w:shd w:val="clear" w:color="auto" w:fill="FFFFFF"/>
          </w:tcPr>
          <w:p w14:paraId="206B358E" w14:textId="77777777" w:rsidR="00832ED8" w:rsidRPr="00B57B36" w:rsidRDefault="00832ED8" w:rsidP="00C32AFA">
            <w:pPr>
              <w:pStyle w:val="CETBodytext"/>
              <w:ind w:right="-1"/>
              <w:rPr>
                <w:rFonts w:cs="Arial"/>
                <w:szCs w:val="18"/>
                <w:lang w:val="en-GB"/>
              </w:rPr>
            </w:pPr>
          </w:p>
        </w:tc>
        <w:tc>
          <w:tcPr>
            <w:tcW w:w="850" w:type="dxa"/>
            <w:tcBorders>
              <w:top w:val="single" w:sz="12" w:space="0" w:color="008000"/>
              <w:bottom w:val="single" w:sz="6" w:space="0" w:color="008000"/>
            </w:tcBorders>
            <w:shd w:val="clear" w:color="auto" w:fill="FFFFFF"/>
          </w:tcPr>
          <w:p w14:paraId="00BB706A" w14:textId="77777777" w:rsidR="00832ED8" w:rsidRPr="00B57B36" w:rsidRDefault="00832ED8" w:rsidP="00C32AFA">
            <w:pPr>
              <w:pStyle w:val="CETBodytext"/>
              <w:ind w:right="-1"/>
              <w:rPr>
                <w:rFonts w:cs="Arial"/>
                <w:szCs w:val="18"/>
                <w:lang w:val="en-GB"/>
              </w:rPr>
            </w:pPr>
          </w:p>
        </w:tc>
      </w:tr>
      <w:tr w:rsidR="00832ED8" w:rsidRPr="00B57B36" w14:paraId="487330CC" w14:textId="77777777" w:rsidTr="00547CEA">
        <w:trPr>
          <w:trHeight w:val="177"/>
        </w:trPr>
        <w:tc>
          <w:tcPr>
            <w:tcW w:w="2694" w:type="dxa"/>
            <w:shd w:val="clear" w:color="auto" w:fill="FFFFFF"/>
          </w:tcPr>
          <w:p w14:paraId="19C6B18D" w14:textId="45D87E0B" w:rsidR="00832ED8" w:rsidRPr="00B57B36" w:rsidRDefault="00547CEA" w:rsidP="00C32AFA">
            <w:pPr>
              <w:pStyle w:val="CETBodytext"/>
              <w:rPr>
                <w:lang w:val="en-GB"/>
              </w:rPr>
            </w:pPr>
            <w:r w:rsidRPr="00547CEA">
              <w:rPr>
                <w:lang w:val="en-GB"/>
              </w:rPr>
              <w:t>Coded process parameter levels</w:t>
            </w:r>
          </w:p>
        </w:tc>
        <w:tc>
          <w:tcPr>
            <w:tcW w:w="425" w:type="dxa"/>
            <w:shd w:val="clear" w:color="auto" w:fill="FFFFFF"/>
          </w:tcPr>
          <w:p w14:paraId="769620B9" w14:textId="08B023C6" w:rsidR="00832ED8" w:rsidRPr="00B57B36" w:rsidRDefault="00832ED8" w:rsidP="00F769E9">
            <w:pPr>
              <w:pStyle w:val="CETBodytext"/>
              <w:jc w:val="center"/>
              <w:rPr>
                <w:lang w:val="en-GB"/>
              </w:rPr>
            </w:pPr>
            <w:r>
              <w:rPr>
                <w:lang w:val="en-GB"/>
              </w:rPr>
              <w:t>-1</w:t>
            </w:r>
          </w:p>
        </w:tc>
        <w:tc>
          <w:tcPr>
            <w:tcW w:w="567" w:type="dxa"/>
            <w:shd w:val="clear" w:color="auto" w:fill="FFFFFF"/>
          </w:tcPr>
          <w:p w14:paraId="2DEECDF8" w14:textId="4EB01B50" w:rsidR="00832ED8" w:rsidRDefault="00832ED8" w:rsidP="00F769E9">
            <w:pPr>
              <w:pStyle w:val="CETBodytext"/>
              <w:jc w:val="center"/>
              <w:rPr>
                <w:lang w:val="en-GB"/>
              </w:rPr>
            </w:pPr>
            <w:r>
              <w:rPr>
                <w:lang w:val="en-GB"/>
              </w:rPr>
              <w:t>-0.50</w:t>
            </w:r>
          </w:p>
        </w:tc>
        <w:tc>
          <w:tcPr>
            <w:tcW w:w="709" w:type="dxa"/>
            <w:shd w:val="clear" w:color="auto" w:fill="FFFFFF"/>
          </w:tcPr>
          <w:p w14:paraId="78724361" w14:textId="16868676" w:rsidR="00832ED8" w:rsidRPr="00B57B36" w:rsidRDefault="00832ED8" w:rsidP="00F769E9">
            <w:pPr>
              <w:pStyle w:val="CETBodytext"/>
              <w:jc w:val="center"/>
              <w:rPr>
                <w:lang w:val="en-GB"/>
              </w:rPr>
            </w:pPr>
            <w:r>
              <w:rPr>
                <w:lang w:val="en-GB"/>
              </w:rPr>
              <w:t>0</w:t>
            </w:r>
          </w:p>
        </w:tc>
        <w:tc>
          <w:tcPr>
            <w:tcW w:w="1559" w:type="dxa"/>
            <w:shd w:val="clear" w:color="auto" w:fill="FFFFFF"/>
          </w:tcPr>
          <w:p w14:paraId="528FC8EA" w14:textId="129812D4" w:rsidR="00832ED8" w:rsidRPr="00B57B36" w:rsidRDefault="00832ED8" w:rsidP="00F769E9">
            <w:pPr>
              <w:pStyle w:val="CETBodytext"/>
              <w:ind w:right="-1"/>
              <w:jc w:val="center"/>
              <w:rPr>
                <w:rFonts w:cs="Arial"/>
                <w:szCs w:val="18"/>
                <w:lang w:val="en-GB"/>
              </w:rPr>
            </w:pPr>
            <w:r>
              <w:rPr>
                <w:rFonts w:cs="Arial"/>
                <w:szCs w:val="18"/>
                <w:lang w:val="en-GB"/>
              </w:rPr>
              <w:t>0.50</w:t>
            </w:r>
          </w:p>
        </w:tc>
        <w:tc>
          <w:tcPr>
            <w:tcW w:w="850" w:type="dxa"/>
            <w:shd w:val="clear" w:color="auto" w:fill="FFFFFF"/>
          </w:tcPr>
          <w:p w14:paraId="3634B5BD" w14:textId="68A65205" w:rsidR="00832ED8" w:rsidRPr="00B57B36" w:rsidRDefault="00832ED8" w:rsidP="00832ED8">
            <w:pPr>
              <w:pStyle w:val="CETBodytext"/>
              <w:ind w:right="-1"/>
              <w:jc w:val="center"/>
              <w:rPr>
                <w:rFonts w:cs="Arial"/>
                <w:szCs w:val="18"/>
                <w:lang w:val="en-GB"/>
              </w:rPr>
            </w:pPr>
            <w:r>
              <w:rPr>
                <w:rFonts w:cs="Arial"/>
                <w:szCs w:val="18"/>
                <w:lang w:val="en-GB"/>
              </w:rPr>
              <w:t>1</w:t>
            </w:r>
          </w:p>
        </w:tc>
      </w:tr>
      <w:tr w:rsidR="00832ED8" w:rsidRPr="00B57B36" w14:paraId="5F4D13E5" w14:textId="77777777" w:rsidTr="00547CEA">
        <w:trPr>
          <w:trHeight w:val="190"/>
        </w:trPr>
        <w:tc>
          <w:tcPr>
            <w:tcW w:w="2694" w:type="dxa"/>
            <w:shd w:val="clear" w:color="auto" w:fill="FFFFFF"/>
          </w:tcPr>
          <w:p w14:paraId="0623F008" w14:textId="618DC485" w:rsidR="00832ED8" w:rsidRPr="00B57B36" w:rsidRDefault="00832ED8" w:rsidP="00C32AFA">
            <w:pPr>
              <w:pStyle w:val="CETBodytext"/>
              <w:ind w:right="-1"/>
              <w:rPr>
                <w:rFonts w:cs="Arial"/>
                <w:szCs w:val="18"/>
                <w:lang w:val="en-GB"/>
              </w:rPr>
            </w:pPr>
            <w:r>
              <w:rPr>
                <w:rFonts w:cs="Arial"/>
                <w:szCs w:val="18"/>
                <w:lang w:val="en-GB"/>
              </w:rPr>
              <w:t>Time (h)-X</w:t>
            </w:r>
            <w:r w:rsidRPr="00C95EB5">
              <w:rPr>
                <w:rFonts w:cs="Arial"/>
                <w:szCs w:val="18"/>
                <w:vertAlign w:val="subscript"/>
                <w:lang w:val="en-GB"/>
              </w:rPr>
              <w:t>1</w:t>
            </w:r>
          </w:p>
        </w:tc>
        <w:tc>
          <w:tcPr>
            <w:tcW w:w="425" w:type="dxa"/>
            <w:shd w:val="clear" w:color="auto" w:fill="FFFFFF"/>
          </w:tcPr>
          <w:p w14:paraId="2BBC284B" w14:textId="4FA577BC" w:rsidR="00832ED8" w:rsidRPr="00B57B36" w:rsidRDefault="00832ED8" w:rsidP="00F769E9">
            <w:pPr>
              <w:pStyle w:val="CETBodytext"/>
              <w:ind w:right="-1"/>
              <w:jc w:val="center"/>
              <w:rPr>
                <w:rFonts w:cs="Arial"/>
                <w:szCs w:val="18"/>
                <w:lang w:val="en-GB"/>
              </w:rPr>
            </w:pPr>
            <w:r>
              <w:rPr>
                <w:rFonts w:cs="Arial"/>
                <w:szCs w:val="18"/>
                <w:lang w:val="en-GB"/>
              </w:rPr>
              <w:t>1</w:t>
            </w:r>
          </w:p>
        </w:tc>
        <w:tc>
          <w:tcPr>
            <w:tcW w:w="567" w:type="dxa"/>
            <w:shd w:val="clear" w:color="auto" w:fill="FFFFFF"/>
          </w:tcPr>
          <w:p w14:paraId="391E9493" w14:textId="3BDDFFEE" w:rsidR="00832ED8" w:rsidRPr="00B57B36" w:rsidRDefault="00832ED8" w:rsidP="00F769E9">
            <w:pPr>
              <w:pStyle w:val="CETBodytext"/>
              <w:ind w:right="-1"/>
              <w:jc w:val="center"/>
              <w:rPr>
                <w:rFonts w:cs="Arial"/>
                <w:szCs w:val="18"/>
                <w:lang w:val="en-GB"/>
              </w:rPr>
            </w:pPr>
            <w:r>
              <w:rPr>
                <w:rFonts w:cs="Arial"/>
                <w:szCs w:val="18"/>
                <w:lang w:val="en-GB"/>
              </w:rPr>
              <w:t>2.50</w:t>
            </w:r>
          </w:p>
        </w:tc>
        <w:tc>
          <w:tcPr>
            <w:tcW w:w="709" w:type="dxa"/>
            <w:shd w:val="clear" w:color="auto" w:fill="FFFFFF"/>
          </w:tcPr>
          <w:p w14:paraId="6C62805D" w14:textId="55149B56" w:rsidR="00832ED8" w:rsidRPr="00B57B36" w:rsidRDefault="00832ED8" w:rsidP="00F769E9">
            <w:pPr>
              <w:pStyle w:val="CETBodytext"/>
              <w:ind w:right="-1"/>
              <w:jc w:val="center"/>
              <w:rPr>
                <w:rFonts w:cs="Arial"/>
                <w:szCs w:val="18"/>
                <w:lang w:val="en-GB"/>
              </w:rPr>
            </w:pPr>
            <w:r>
              <w:rPr>
                <w:rFonts w:cs="Arial"/>
                <w:szCs w:val="18"/>
                <w:lang w:val="en-GB"/>
              </w:rPr>
              <w:t>4.50</w:t>
            </w:r>
          </w:p>
        </w:tc>
        <w:tc>
          <w:tcPr>
            <w:tcW w:w="1559" w:type="dxa"/>
            <w:shd w:val="clear" w:color="auto" w:fill="FFFFFF"/>
          </w:tcPr>
          <w:p w14:paraId="19E355B1" w14:textId="09A29004" w:rsidR="00832ED8" w:rsidRPr="00B57B36" w:rsidRDefault="00832ED8" w:rsidP="00F12CE3">
            <w:pPr>
              <w:pStyle w:val="CETBodytext"/>
              <w:ind w:right="-1"/>
              <w:jc w:val="center"/>
              <w:rPr>
                <w:rFonts w:cs="Arial"/>
                <w:szCs w:val="18"/>
                <w:lang w:val="en-GB"/>
              </w:rPr>
            </w:pPr>
            <w:r>
              <w:rPr>
                <w:rFonts w:cs="Arial"/>
                <w:szCs w:val="18"/>
                <w:lang w:val="en-GB"/>
              </w:rPr>
              <w:t>5.50</w:t>
            </w:r>
          </w:p>
        </w:tc>
        <w:tc>
          <w:tcPr>
            <w:tcW w:w="850" w:type="dxa"/>
            <w:shd w:val="clear" w:color="auto" w:fill="FFFFFF"/>
          </w:tcPr>
          <w:p w14:paraId="1AA71D61" w14:textId="1C7C2D09" w:rsidR="00832ED8" w:rsidRPr="00B57B36" w:rsidRDefault="00832ED8" w:rsidP="00832ED8">
            <w:pPr>
              <w:pStyle w:val="CETBodytext"/>
              <w:tabs>
                <w:tab w:val="clear" w:pos="7100"/>
                <w:tab w:val="center" w:pos="1051"/>
              </w:tabs>
              <w:ind w:right="-1"/>
              <w:jc w:val="center"/>
              <w:rPr>
                <w:rFonts w:cs="Arial"/>
                <w:szCs w:val="18"/>
                <w:lang w:val="en-GB"/>
              </w:rPr>
            </w:pPr>
            <w:r>
              <w:rPr>
                <w:rFonts w:cs="Arial"/>
                <w:szCs w:val="18"/>
                <w:lang w:val="en-GB"/>
              </w:rPr>
              <w:t>8</w:t>
            </w:r>
          </w:p>
        </w:tc>
      </w:tr>
      <w:tr w:rsidR="00832ED8" w:rsidRPr="00B57B36" w14:paraId="0A56BAAA" w14:textId="77777777" w:rsidTr="00547CEA">
        <w:trPr>
          <w:trHeight w:val="253"/>
        </w:trPr>
        <w:tc>
          <w:tcPr>
            <w:tcW w:w="2694" w:type="dxa"/>
            <w:shd w:val="clear" w:color="auto" w:fill="FFFFFF"/>
          </w:tcPr>
          <w:p w14:paraId="2EC597DC" w14:textId="2DD66A6D" w:rsidR="00832ED8" w:rsidRPr="00B57B36" w:rsidRDefault="00832ED8" w:rsidP="00C32AFA">
            <w:pPr>
              <w:pStyle w:val="CETBodytext"/>
              <w:ind w:right="-1"/>
              <w:rPr>
                <w:rFonts w:cs="Arial"/>
                <w:szCs w:val="18"/>
                <w:lang w:val="en-GB"/>
              </w:rPr>
            </w:pPr>
            <w:r w:rsidRPr="00C95EB5">
              <w:rPr>
                <w:rFonts w:cs="Arial"/>
                <w:szCs w:val="18"/>
                <w:lang w:val="en-GB"/>
              </w:rPr>
              <w:t>SCG</w:t>
            </w:r>
            <w:r w:rsidR="00547CEA">
              <w:rPr>
                <w:rFonts w:cs="Arial"/>
                <w:szCs w:val="18"/>
                <w:lang w:val="en-GB"/>
              </w:rPr>
              <w:t>s</w:t>
            </w:r>
            <w:r w:rsidRPr="00C95EB5">
              <w:rPr>
                <w:rFonts w:cs="Arial"/>
                <w:szCs w:val="18"/>
                <w:lang w:val="en-GB"/>
              </w:rPr>
              <w:t>-to-</w:t>
            </w:r>
            <w:r>
              <w:rPr>
                <w:rFonts w:cs="Arial"/>
                <w:szCs w:val="18"/>
                <w:lang w:val="en-GB"/>
              </w:rPr>
              <w:t xml:space="preserve">solvent </w:t>
            </w:r>
            <w:r w:rsidRPr="00C95EB5">
              <w:rPr>
                <w:rFonts w:cs="Arial"/>
                <w:szCs w:val="18"/>
                <w:lang w:val="en-GB"/>
              </w:rPr>
              <w:t>ratio (w/v)-X</w:t>
            </w:r>
            <w:r w:rsidRPr="00C95EB5">
              <w:rPr>
                <w:rFonts w:cs="Arial"/>
                <w:szCs w:val="18"/>
                <w:vertAlign w:val="subscript"/>
                <w:lang w:val="en-GB"/>
              </w:rPr>
              <w:t>2</w:t>
            </w:r>
          </w:p>
        </w:tc>
        <w:tc>
          <w:tcPr>
            <w:tcW w:w="425" w:type="dxa"/>
            <w:shd w:val="clear" w:color="auto" w:fill="FFFFFF"/>
          </w:tcPr>
          <w:p w14:paraId="6D5FA9B0" w14:textId="6F1707A9" w:rsidR="00832ED8" w:rsidRPr="00B57B36" w:rsidRDefault="00832ED8" w:rsidP="00F769E9">
            <w:pPr>
              <w:pStyle w:val="CETBodytext"/>
              <w:ind w:right="-1"/>
              <w:jc w:val="center"/>
              <w:rPr>
                <w:rFonts w:cs="Arial"/>
                <w:szCs w:val="18"/>
                <w:lang w:val="en-GB"/>
              </w:rPr>
            </w:pPr>
            <w:r>
              <w:rPr>
                <w:rFonts w:cs="Arial"/>
                <w:szCs w:val="18"/>
                <w:lang w:val="en-GB"/>
              </w:rPr>
              <w:t>0.20</w:t>
            </w:r>
          </w:p>
        </w:tc>
        <w:tc>
          <w:tcPr>
            <w:tcW w:w="567" w:type="dxa"/>
            <w:shd w:val="clear" w:color="auto" w:fill="FFFFFF"/>
          </w:tcPr>
          <w:p w14:paraId="7CA4AABC" w14:textId="3BF0D9D0" w:rsidR="00832ED8" w:rsidRPr="00B57B36" w:rsidRDefault="00832ED8" w:rsidP="00F769E9">
            <w:pPr>
              <w:pStyle w:val="CETBodytext"/>
              <w:ind w:right="-1"/>
              <w:jc w:val="center"/>
              <w:rPr>
                <w:rFonts w:cs="Arial"/>
                <w:szCs w:val="18"/>
                <w:lang w:val="en-GB"/>
              </w:rPr>
            </w:pPr>
            <w:r>
              <w:rPr>
                <w:rFonts w:cs="Arial"/>
                <w:szCs w:val="18"/>
                <w:lang w:val="en-GB"/>
              </w:rPr>
              <w:t>0.10</w:t>
            </w:r>
          </w:p>
        </w:tc>
        <w:tc>
          <w:tcPr>
            <w:tcW w:w="709" w:type="dxa"/>
            <w:shd w:val="clear" w:color="auto" w:fill="FFFFFF"/>
          </w:tcPr>
          <w:p w14:paraId="09FDABD1" w14:textId="46BE5CC3" w:rsidR="00832ED8" w:rsidRPr="00B57B36" w:rsidRDefault="00832ED8" w:rsidP="00F769E9">
            <w:pPr>
              <w:pStyle w:val="CETBodytext"/>
              <w:ind w:right="-1"/>
              <w:jc w:val="center"/>
              <w:rPr>
                <w:rFonts w:cs="Arial"/>
                <w:szCs w:val="18"/>
                <w:lang w:val="en-GB"/>
              </w:rPr>
            </w:pPr>
            <w:r>
              <w:rPr>
                <w:rFonts w:cs="Arial"/>
                <w:szCs w:val="18"/>
                <w:lang w:val="en-GB"/>
              </w:rPr>
              <w:t>0.067</w:t>
            </w:r>
          </w:p>
        </w:tc>
        <w:tc>
          <w:tcPr>
            <w:tcW w:w="1559" w:type="dxa"/>
            <w:shd w:val="clear" w:color="auto" w:fill="FFFFFF"/>
          </w:tcPr>
          <w:p w14:paraId="63B53389" w14:textId="50C0110D" w:rsidR="00832ED8" w:rsidRPr="00B57B36" w:rsidRDefault="00832ED8" w:rsidP="00F769E9">
            <w:pPr>
              <w:pStyle w:val="CETBodytext"/>
              <w:ind w:right="-1"/>
              <w:jc w:val="center"/>
              <w:rPr>
                <w:rFonts w:cs="Arial"/>
                <w:szCs w:val="18"/>
                <w:lang w:val="en-GB"/>
              </w:rPr>
            </w:pPr>
            <w:r>
              <w:rPr>
                <w:rFonts w:cs="Arial"/>
                <w:szCs w:val="18"/>
                <w:lang w:val="en-GB"/>
              </w:rPr>
              <w:t>0.056</w:t>
            </w:r>
          </w:p>
        </w:tc>
        <w:tc>
          <w:tcPr>
            <w:tcW w:w="850" w:type="dxa"/>
            <w:shd w:val="clear" w:color="auto" w:fill="FFFFFF"/>
          </w:tcPr>
          <w:p w14:paraId="7103BE99" w14:textId="79E65AE6" w:rsidR="00832ED8" w:rsidRPr="00B57B36" w:rsidRDefault="00832ED8" w:rsidP="00832ED8">
            <w:pPr>
              <w:pStyle w:val="CETBodytext"/>
              <w:ind w:right="-1"/>
              <w:jc w:val="center"/>
              <w:rPr>
                <w:rFonts w:cs="Arial"/>
                <w:szCs w:val="18"/>
                <w:lang w:val="en-GB"/>
              </w:rPr>
            </w:pPr>
            <w:r>
              <w:rPr>
                <w:rFonts w:cs="Arial"/>
                <w:szCs w:val="18"/>
                <w:lang w:val="en-GB"/>
              </w:rPr>
              <w:t>0.05</w:t>
            </w:r>
          </w:p>
        </w:tc>
      </w:tr>
    </w:tbl>
    <w:bookmarkEnd w:id="1"/>
    <w:p w14:paraId="4B9BBB2A" w14:textId="0AE9D6BB" w:rsidR="00A529FA" w:rsidRPr="00B57B36" w:rsidRDefault="00A529FA" w:rsidP="00A529FA">
      <w:pPr>
        <w:pStyle w:val="CETTabletitle"/>
      </w:pPr>
      <w:r w:rsidRPr="00B57B36">
        <w:t xml:space="preserve">Table </w:t>
      </w:r>
      <w:r w:rsidR="002B670E">
        <w:t>3</w:t>
      </w:r>
      <w:r w:rsidRPr="00A529FA">
        <w:t xml:space="preserve">: Independent process variables and their experimental design levels </w:t>
      </w:r>
      <w:r w:rsidR="00547CEA">
        <w:t>SGCs oil conversion</w:t>
      </w:r>
      <w:r w:rsidRPr="00A529FA">
        <w:t>.</w:t>
      </w:r>
    </w:p>
    <w:tbl>
      <w:tblPr>
        <w:tblW w:w="637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3240"/>
        <w:gridCol w:w="510"/>
        <w:gridCol w:w="503"/>
        <w:gridCol w:w="567"/>
        <w:gridCol w:w="567"/>
        <w:gridCol w:w="992"/>
      </w:tblGrid>
      <w:tr w:rsidR="00832ED8" w:rsidRPr="00B57B36" w14:paraId="1A2A3A38" w14:textId="77777777" w:rsidTr="00547CEA">
        <w:trPr>
          <w:trHeight w:val="213"/>
        </w:trPr>
        <w:tc>
          <w:tcPr>
            <w:tcW w:w="3240" w:type="dxa"/>
            <w:tcBorders>
              <w:top w:val="single" w:sz="12" w:space="0" w:color="008000"/>
              <w:bottom w:val="single" w:sz="6" w:space="0" w:color="008000"/>
            </w:tcBorders>
            <w:shd w:val="clear" w:color="auto" w:fill="FFFFFF"/>
          </w:tcPr>
          <w:p w14:paraId="13756457" w14:textId="2433F59D" w:rsidR="00832ED8" w:rsidRPr="00B57B36" w:rsidRDefault="004A6821" w:rsidP="00C32AFA">
            <w:pPr>
              <w:pStyle w:val="CETBodytext"/>
              <w:rPr>
                <w:lang w:val="en-GB"/>
              </w:rPr>
            </w:pPr>
            <w:r w:rsidRPr="004A6821">
              <w:rPr>
                <w:lang w:val="en-GB"/>
              </w:rPr>
              <w:t>Variables</w:t>
            </w:r>
          </w:p>
        </w:tc>
        <w:tc>
          <w:tcPr>
            <w:tcW w:w="510" w:type="dxa"/>
            <w:tcBorders>
              <w:top w:val="single" w:sz="12" w:space="0" w:color="008000"/>
              <w:bottom w:val="single" w:sz="6" w:space="0" w:color="008000"/>
            </w:tcBorders>
            <w:shd w:val="clear" w:color="auto" w:fill="FFFFFF"/>
          </w:tcPr>
          <w:p w14:paraId="19972384" w14:textId="77777777" w:rsidR="00832ED8" w:rsidRPr="00B57B36" w:rsidRDefault="00832ED8" w:rsidP="00C32AFA">
            <w:pPr>
              <w:pStyle w:val="CETBodytext"/>
              <w:rPr>
                <w:lang w:val="en-GB"/>
              </w:rPr>
            </w:pPr>
          </w:p>
        </w:tc>
        <w:tc>
          <w:tcPr>
            <w:tcW w:w="503" w:type="dxa"/>
            <w:tcBorders>
              <w:top w:val="single" w:sz="12" w:space="0" w:color="008000"/>
              <w:bottom w:val="single" w:sz="6" w:space="0" w:color="008000"/>
            </w:tcBorders>
            <w:shd w:val="clear" w:color="auto" w:fill="FFFFFF"/>
          </w:tcPr>
          <w:p w14:paraId="563A447C" w14:textId="77777777" w:rsidR="00832ED8" w:rsidRDefault="00832ED8" w:rsidP="00C32AFA">
            <w:pPr>
              <w:pStyle w:val="CETBodytext"/>
              <w:rPr>
                <w:lang w:val="en-GB"/>
              </w:rPr>
            </w:pPr>
          </w:p>
        </w:tc>
        <w:tc>
          <w:tcPr>
            <w:tcW w:w="567" w:type="dxa"/>
            <w:tcBorders>
              <w:top w:val="single" w:sz="12" w:space="0" w:color="008000"/>
              <w:bottom w:val="single" w:sz="6" w:space="0" w:color="008000"/>
            </w:tcBorders>
            <w:shd w:val="clear" w:color="auto" w:fill="FFFFFF"/>
          </w:tcPr>
          <w:p w14:paraId="14623878" w14:textId="58183AA2" w:rsidR="00832ED8" w:rsidRPr="00B57B36" w:rsidRDefault="00832ED8" w:rsidP="002B670E">
            <w:pPr>
              <w:pStyle w:val="CETBodytext"/>
              <w:jc w:val="center"/>
              <w:rPr>
                <w:lang w:val="en-GB"/>
              </w:rPr>
            </w:pPr>
          </w:p>
        </w:tc>
        <w:tc>
          <w:tcPr>
            <w:tcW w:w="567" w:type="dxa"/>
            <w:tcBorders>
              <w:top w:val="single" w:sz="12" w:space="0" w:color="008000"/>
              <w:bottom w:val="single" w:sz="6" w:space="0" w:color="008000"/>
            </w:tcBorders>
            <w:shd w:val="clear" w:color="auto" w:fill="FFFFFF"/>
          </w:tcPr>
          <w:p w14:paraId="171D0AE5" w14:textId="77777777" w:rsidR="00832ED8" w:rsidRPr="00B57B36" w:rsidRDefault="00832ED8" w:rsidP="00C32AFA">
            <w:pPr>
              <w:pStyle w:val="CETBodytext"/>
              <w:ind w:right="-1"/>
              <w:rPr>
                <w:rFonts w:cs="Arial"/>
                <w:szCs w:val="18"/>
                <w:lang w:val="en-GB"/>
              </w:rPr>
            </w:pPr>
          </w:p>
        </w:tc>
        <w:tc>
          <w:tcPr>
            <w:tcW w:w="992" w:type="dxa"/>
            <w:tcBorders>
              <w:top w:val="single" w:sz="12" w:space="0" w:color="008000"/>
              <w:bottom w:val="single" w:sz="6" w:space="0" w:color="008000"/>
            </w:tcBorders>
            <w:shd w:val="clear" w:color="auto" w:fill="FFFFFF"/>
          </w:tcPr>
          <w:p w14:paraId="5037A89D" w14:textId="77777777" w:rsidR="00832ED8" w:rsidRPr="00B57B36" w:rsidRDefault="00832ED8" w:rsidP="00C32AFA">
            <w:pPr>
              <w:pStyle w:val="CETBodytext"/>
              <w:ind w:right="-1"/>
              <w:rPr>
                <w:rFonts w:cs="Arial"/>
                <w:szCs w:val="18"/>
                <w:lang w:val="en-GB"/>
              </w:rPr>
            </w:pPr>
          </w:p>
        </w:tc>
      </w:tr>
      <w:tr w:rsidR="00832ED8" w:rsidRPr="00B57B36" w14:paraId="4ACD5777" w14:textId="77777777" w:rsidTr="00547CEA">
        <w:trPr>
          <w:trHeight w:val="192"/>
        </w:trPr>
        <w:tc>
          <w:tcPr>
            <w:tcW w:w="3240" w:type="dxa"/>
            <w:shd w:val="clear" w:color="auto" w:fill="FFFFFF"/>
          </w:tcPr>
          <w:p w14:paraId="610823E6" w14:textId="546B7C50" w:rsidR="00832ED8" w:rsidRPr="00B57B36" w:rsidRDefault="004A6821" w:rsidP="00C32AFA">
            <w:pPr>
              <w:pStyle w:val="CETBodytext"/>
              <w:rPr>
                <w:lang w:val="en-GB"/>
              </w:rPr>
            </w:pPr>
            <w:r w:rsidRPr="004A6821">
              <w:rPr>
                <w:lang w:val="en-GB"/>
              </w:rPr>
              <w:t>Coded process parameter levels</w:t>
            </w:r>
          </w:p>
        </w:tc>
        <w:tc>
          <w:tcPr>
            <w:tcW w:w="510" w:type="dxa"/>
            <w:shd w:val="clear" w:color="auto" w:fill="FFFFFF"/>
          </w:tcPr>
          <w:p w14:paraId="1056192E" w14:textId="77777777" w:rsidR="00832ED8" w:rsidRPr="00B57B36" w:rsidRDefault="00832ED8" w:rsidP="00C32AFA">
            <w:pPr>
              <w:pStyle w:val="CETBodytext"/>
              <w:jc w:val="center"/>
              <w:rPr>
                <w:lang w:val="en-GB"/>
              </w:rPr>
            </w:pPr>
            <w:r>
              <w:rPr>
                <w:lang w:val="en-GB"/>
              </w:rPr>
              <w:t>-1</w:t>
            </w:r>
          </w:p>
        </w:tc>
        <w:tc>
          <w:tcPr>
            <w:tcW w:w="503" w:type="dxa"/>
            <w:shd w:val="clear" w:color="auto" w:fill="FFFFFF"/>
          </w:tcPr>
          <w:p w14:paraId="5210BF65" w14:textId="77777777" w:rsidR="00832ED8" w:rsidRDefault="00832ED8" w:rsidP="00C32AFA">
            <w:pPr>
              <w:pStyle w:val="CETBodytext"/>
              <w:jc w:val="center"/>
              <w:rPr>
                <w:lang w:val="en-GB"/>
              </w:rPr>
            </w:pPr>
            <w:r>
              <w:rPr>
                <w:lang w:val="en-GB"/>
              </w:rPr>
              <w:t>-0.50</w:t>
            </w:r>
          </w:p>
        </w:tc>
        <w:tc>
          <w:tcPr>
            <w:tcW w:w="567" w:type="dxa"/>
            <w:shd w:val="clear" w:color="auto" w:fill="FFFFFF"/>
          </w:tcPr>
          <w:p w14:paraId="678B5CAE" w14:textId="77777777" w:rsidR="00832ED8" w:rsidRPr="00B57B36" w:rsidRDefault="00832ED8" w:rsidP="00C32AFA">
            <w:pPr>
              <w:pStyle w:val="CETBodytext"/>
              <w:jc w:val="center"/>
              <w:rPr>
                <w:lang w:val="en-GB"/>
              </w:rPr>
            </w:pPr>
            <w:r>
              <w:rPr>
                <w:lang w:val="en-GB"/>
              </w:rPr>
              <w:t>0</w:t>
            </w:r>
          </w:p>
        </w:tc>
        <w:tc>
          <w:tcPr>
            <w:tcW w:w="567" w:type="dxa"/>
            <w:shd w:val="clear" w:color="auto" w:fill="FFFFFF"/>
          </w:tcPr>
          <w:p w14:paraId="686F7AFE" w14:textId="77777777" w:rsidR="00832ED8" w:rsidRPr="00B57B36" w:rsidRDefault="00832ED8" w:rsidP="00C32AFA">
            <w:pPr>
              <w:pStyle w:val="CETBodytext"/>
              <w:ind w:right="-1"/>
              <w:jc w:val="center"/>
              <w:rPr>
                <w:rFonts w:cs="Arial"/>
                <w:szCs w:val="18"/>
                <w:lang w:val="en-GB"/>
              </w:rPr>
            </w:pPr>
            <w:r>
              <w:rPr>
                <w:rFonts w:cs="Arial"/>
                <w:szCs w:val="18"/>
                <w:lang w:val="en-GB"/>
              </w:rPr>
              <w:t>0.50</w:t>
            </w:r>
          </w:p>
        </w:tc>
        <w:tc>
          <w:tcPr>
            <w:tcW w:w="992" w:type="dxa"/>
            <w:shd w:val="clear" w:color="auto" w:fill="FFFFFF"/>
          </w:tcPr>
          <w:p w14:paraId="17CE3ED0" w14:textId="77777777" w:rsidR="00832ED8" w:rsidRPr="00B57B36" w:rsidRDefault="00832ED8" w:rsidP="00734759">
            <w:pPr>
              <w:pStyle w:val="CETBodytext"/>
              <w:ind w:right="-1"/>
              <w:jc w:val="center"/>
              <w:rPr>
                <w:rFonts w:cs="Arial"/>
                <w:szCs w:val="18"/>
                <w:lang w:val="en-GB"/>
              </w:rPr>
            </w:pPr>
            <w:r>
              <w:rPr>
                <w:rFonts w:cs="Arial"/>
                <w:szCs w:val="18"/>
                <w:lang w:val="en-GB"/>
              </w:rPr>
              <w:t>1</w:t>
            </w:r>
          </w:p>
        </w:tc>
      </w:tr>
      <w:tr w:rsidR="00832ED8" w:rsidRPr="00B57B36" w14:paraId="573537A6" w14:textId="77777777" w:rsidTr="00547CEA">
        <w:trPr>
          <w:trHeight w:val="206"/>
        </w:trPr>
        <w:tc>
          <w:tcPr>
            <w:tcW w:w="3240" w:type="dxa"/>
            <w:shd w:val="clear" w:color="auto" w:fill="FFFFFF"/>
          </w:tcPr>
          <w:p w14:paraId="42A156A8" w14:textId="5B02AFC1" w:rsidR="00832ED8" w:rsidRPr="00B57B36" w:rsidRDefault="00832ED8" w:rsidP="00C32AFA">
            <w:pPr>
              <w:pStyle w:val="CETBodytext"/>
              <w:ind w:right="-1"/>
              <w:rPr>
                <w:rFonts w:cs="Arial"/>
                <w:szCs w:val="18"/>
                <w:lang w:val="en-GB"/>
              </w:rPr>
            </w:pPr>
            <w:r>
              <w:rPr>
                <w:rFonts w:cs="Arial"/>
                <w:szCs w:val="18"/>
                <w:lang w:val="en-GB"/>
              </w:rPr>
              <w:t>Time (min)-X</w:t>
            </w:r>
            <w:r w:rsidRPr="00C95EB5">
              <w:rPr>
                <w:rFonts w:cs="Arial"/>
                <w:szCs w:val="18"/>
                <w:vertAlign w:val="subscript"/>
                <w:lang w:val="en-GB"/>
              </w:rPr>
              <w:t>1</w:t>
            </w:r>
          </w:p>
        </w:tc>
        <w:tc>
          <w:tcPr>
            <w:tcW w:w="510" w:type="dxa"/>
            <w:shd w:val="clear" w:color="auto" w:fill="FFFFFF"/>
          </w:tcPr>
          <w:p w14:paraId="4286507C" w14:textId="2EADD185" w:rsidR="00832ED8" w:rsidRPr="00B57B36" w:rsidRDefault="00832ED8" w:rsidP="00C32AFA">
            <w:pPr>
              <w:pStyle w:val="CETBodytext"/>
              <w:ind w:right="-1"/>
              <w:jc w:val="center"/>
              <w:rPr>
                <w:rFonts w:cs="Arial"/>
                <w:szCs w:val="18"/>
                <w:lang w:val="en-GB"/>
              </w:rPr>
            </w:pPr>
            <w:r>
              <w:rPr>
                <w:rFonts w:cs="Arial"/>
                <w:szCs w:val="18"/>
                <w:lang w:val="en-GB"/>
              </w:rPr>
              <w:t>60</w:t>
            </w:r>
          </w:p>
        </w:tc>
        <w:tc>
          <w:tcPr>
            <w:tcW w:w="503" w:type="dxa"/>
            <w:shd w:val="clear" w:color="auto" w:fill="FFFFFF"/>
          </w:tcPr>
          <w:p w14:paraId="35CA7CA4" w14:textId="5A21F425" w:rsidR="00832ED8" w:rsidRPr="00B57B36" w:rsidRDefault="00832ED8" w:rsidP="00C32AFA">
            <w:pPr>
              <w:pStyle w:val="CETBodytext"/>
              <w:ind w:right="-1"/>
              <w:jc w:val="center"/>
              <w:rPr>
                <w:rFonts w:cs="Arial"/>
                <w:szCs w:val="18"/>
                <w:lang w:val="en-GB"/>
              </w:rPr>
            </w:pPr>
            <w:r>
              <w:rPr>
                <w:rFonts w:cs="Arial"/>
                <w:szCs w:val="18"/>
                <w:lang w:val="en-GB"/>
              </w:rPr>
              <w:t>90</w:t>
            </w:r>
          </w:p>
        </w:tc>
        <w:tc>
          <w:tcPr>
            <w:tcW w:w="567" w:type="dxa"/>
            <w:shd w:val="clear" w:color="auto" w:fill="FFFFFF"/>
          </w:tcPr>
          <w:p w14:paraId="341C6004" w14:textId="204AFAA6" w:rsidR="00832ED8" w:rsidRPr="00B57B36" w:rsidRDefault="00832ED8" w:rsidP="00C32AFA">
            <w:pPr>
              <w:pStyle w:val="CETBodytext"/>
              <w:ind w:right="-1"/>
              <w:jc w:val="center"/>
              <w:rPr>
                <w:rFonts w:cs="Arial"/>
                <w:szCs w:val="18"/>
                <w:lang w:val="en-GB"/>
              </w:rPr>
            </w:pPr>
            <w:r>
              <w:rPr>
                <w:rFonts w:cs="Arial"/>
                <w:szCs w:val="18"/>
                <w:lang w:val="en-GB"/>
              </w:rPr>
              <w:t>120</w:t>
            </w:r>
          </w:p>
        </w:tc>
        <w:tc>
          <w:tcPr>
            <w:tcW w:w="567" w:type="dxa"/>
            <w:shd w:val="clear" w:color="auto" w:fill="FFFFFF"/>
          </w:tcPr>
          <w:p w14:paraId="3F9C5B62" w14:textId="3A33C520" w:rsidR="00832ED8" w:rsidRPr="00B57B36" w:rsidRDefault="00832ED8" w:rsidP="00C32AFA">
            <w:pPr>
              <w:pStyle w:val="CETBodytext"/>
              <w:ind w:right="-1"/>
              <w:jc w:val="center"/>
              <w:rPr>
                <w:rFonts w:cs="Arial"/>
                <w:szCs w:val="18"/>
                <w:lang w:val="en-GB"/>
              </w:rPr>
            </w:pPr>
            <w:r>
              <w:rPr>
                <w:rFonts w:cs="Arial"/>
                <w:szCs w:val="18"/>
                <w:lang w:val="en-GB"/>
              </w:rPr>
              <w:t>150</w:t>
            </w:r>
          </w:p>
        </w:tc>
        <w:tc>
          <w:tcPr>
            <w:tcW w:w="992" w:type="dxa"/>
            <w:shd w:val="clear" w:color="auto" w:fill="FFFFFF"/>
          </w:tcPr>
          <w:p w14:paraId="6C6AA7F3" w14:textId="7F667005" w:rsidR="00832ED8" w:rsidRPr="00B57B36" w:rsidRDefault="00832ED8" w:rsidP="00734759">
            <w:pPr>
              <w:pStyle w:val="CETBodytext"/>
              <w:tabs>
                <w:tab w:val="clear" w:pos="7100"/>
                <w:tab w:val="center" w:pos="1051"/>
              </w:tabs>
              <w:ind w:right="-1"/>
              <w:jc w:val="center"/>
              <w:rPr>
                <w:rFonts w:cs="Arial"/>
                <w:szCs w:val="18"/>
                <w:lang w:val="en-GB"/>
              </w:rPr>
            </w:pPr>
            <w:r>
              <w:rPr>
                <w:rFonts w:cs="Arial"/>
                <w:szCs w:val="18"/>
                <w:lang w:val="en-GB"/>
              </w:rPr>
              <w:t>180</w:t>
            </w:r>
          </w:p>
        </w:tc>
      </w:tr>
      <w:tr w:rsidR="00832ED8" w:rsidRPr="00B57B36" w14:paraId="56E1CAB7" w14:textId="77777777" w:rsidTr="00547CEA">
        <w:trPr>
          <w:trHeight w:val="275"/>
        </w:trPr>
        <w:tc>
          <w:tcPr>
            <w:tcW w:w="3240" w:type="dxa"/>
            <w:shd w:val="clear" w:color="auto" w:fill="FFFFFF"/>
          </w:tcPr>
          <w:p w14:paraId="2FA4C93A" w14:textId="1DD01816" w:rsidR="00832ED8" w:rsidRPr="00B57B36" w:rsidRDefault="00832ED8" w:rsidP="00C32AFA">
            <w:pPr>
              <w:pStyle w:val="CETBodytext"/>
              <w:ind w:right="-1"/>
              <w:rPr>
                <w:rFonts w:cs="Arial"/>
                <w:szCs w:val="18"/>
                <w:lang w:val="en-GB"/>
              </w:rPr>
            </w:pPr>
            <w:r w:rsidRPr="0012422C">
              <w:rPr>
                <w:rFonts w:cs="Arial"/>
                <w:szCs w:val="18"/>
                <w:lang w:val="en-GB"/>
              </w:rPr>
              <w:t>SCG oil-to-Li-CaO</w:t>
            </w:r>
            <w:r w:rsidRPr="0012422C">
              <w:rPr>
                <w:rFonts w:cs="Arial"/>
                <w:szCs w:val="18"/>
                <w:vertAlign w:val="subscript"/>
                <w:lang w:val="en-GB"/>
              </w:rPr>
              <w:t>(s)</w:t>
            </w:r>
            <w:r w:rsidRPr="0012422C">
              <w:rPr>
                <w:rFonts w:cs="Arial"/>
                <w:szCs w:val="18"/>
                <w:lang w:val="en-GB"/>
              </w:rPr>
              <w:t xml:space="preserve"> loading (wt%)-X</w:t>
            </w:r>
            <w:r w:rsidRPr="0012422C">
              <w:rPr>
                <w:rFonts w:cs="Arial"/>
                <w:szCs w:val="18"/>
                <w:vertAlign w:val="subscript"/>
                <w:lang w:val="en-GB"/>
              </w:rPr>
              <w:t>2</w:t>
            </w:r>
          </w:p>
        </w:tc>
        <w:tc>
          <w:tcPr>
            <w:tcW w:w="510" w:type="dxa"/>
            <w:shd w:val="clear" w:color="auto" w:fill="FFFFFF"/>
          </w:tcPr>
          <w:p w14:paraId="5FC87B74" w14:textId="3A9FE628" w:rsidR="00832ED8" w:rsidRPr="00B57B36" w:rsidRDefault="00832ED8" w:rsidP="00C32AFA">
            <w:pPr>
              <w:pStyle w:val="CETBodytext"/>
              <w:ind w:right="-1"/>
              <w:jc w:val="center"/>
              <w:rPr>
                <w:rFonts w:cs="Arial"/>
                <w:szCs w:val="18"/>
                <w:lang w:val="en-GB"/>
              </w:rPr>
            </w:pPr>
            <w:r>
              <w:rPr>
                <w:rFonts w:cs="Arial"/>
                <w:szCs w:val="18"/>
                <w:lang w:val="en-GB"/>
              </w:rPr>
              <w:t>0.50</w:t>
            </w:r>
          </w:p>
        </w:tc>
        <w:tc>
          <w:tcPr>
            <w:tcW w:w="503" w:type="dxa"/>
            <w:shd w:val="clear" w:color="auto" w:fill="FFFFFF"/>
          </w:tcPr>
          <w:p w14:paraId="2934F2A0" w14:textId="4A51E8F1" w:rsidR="00832ED8" w:rsidRPr="00B57B36" w:rsidRDefault="00832ED8" w:rsidP="00C32AFA">
            <w:pPr>
              <w:pStyle w:val="CETBodytext"/>
              <w:ind w:right="-1"/>
              <w:jc w:val="center"/>
              <w:rPr>
                <w:rFonts w:cs="Arial"/>
                <w:szCs w:val="18"/>
                <w:lang w:val="en-GB"/>
              </w:rPr>
            </w:pPr>
            <w:r>
              <w:rPr>
                <w:rFonts w:cs="Arial"/>
                <w:szCs w:val="18"/>
                <w:lang w:val="en-GB"/>
              </w:rPr>
              <w:t>1</w:t>
            </w:r>
          </w:p>
        </w:tc>
        <w:tc>
          <w:tcPr>
            <w:tcW w:w="567" w:type="dxa"/>
            <w:shd w:val="clear" w:color="auto" w:fill="FFFFFF"/>
          </w:tcPr>
          <w:p w14:paraId="6F4CA3A9" w14:textId="614DD9D4" w:rsidR="00832ED8" w:rsidRPr="00B57B36" w:rsidRDefault="00832ED8" w:rsidP="00C32AFA">
            <w:pPr>
              <w:pStyle w:val="CETBodytext"/>
              <w:ind w:right="-1"/>
              <w:jc w:val="center"/>
              <w:rPr>
                <w:rFonts w:cs="Arial"/>
                <w:szCs w:val="18"/>
                <w:lang w:val="en-GB"/>
              </w:rPr>
            </w:pPr>
            <w:r>
              <w:rPr>
                <w:rFonts w:cs="Arial"/>
                <w:szCs w:val="18"/>
                <w:lang w:val="en-GB"/>
              </w:rPr>
              <w:t>2</w:t>
            </w:r>
          </w:p>
        </w:tc>
        <w:tc>
          <w:tcPr>
            <w:tcW w:w="567" w:type="dxa"/>
            <w:shd w:val="clear" w:color="auto" w:fill="FFFFFF"/>
          </w:tcPr>
          <w:p w14:paraId="6A2F8BCB" w14:textId="540EA9B6" w:rsidR="00832ED8" w:rsidRPr="00B57B36" w:rsidRDefault="00832ED8" w:rsidP="00C32AFA">
            <w:pPr>
              <w:pStyle w:val="CETBodytext"/>
              <w:ind w:right="-1"/>
              <w:jc w:val="center"/>
              <w:rPr>
                <w:rFonts w:cs="Arial"/>
                <w:szCs w:val="18"/>
                <w:lang w:val="en-GB"/>
              </w:rPr>
            </w:pPr>
            <w:r>
              <w:rPr>
                <w:rFonts w:cs="Arial"/>
                <w:szCs w:val="18"/>
                <w:lang w:val="en-GB"/>
              </w:rPr>
              <w:t>4</w:t>
            </w:r>
          </w:p>
        </w:tc>
        <w:tc>
          <w:tcPr>
            <w:tcW w:w="992" w:type="dxa"/>
            <w:shd w:val="clear" w:color="auto" w:fill="FFFFFF"/>
          </w:tcPr>
          <w:p w14:paraId="3D12DF43" w14:textId="283C20F1" w:rsidR="00832ED8" w:rsidRPr="00B57B36" w:rsidRDefault="00832ED8" w:rsidP="00734759">
            <w:pPr>
              <w:pStyle w:val="CETBodytext"/>
              <w:ind w:right="-1"/>
              <w:jc w:val="center"/>
              <w:rPr>
                <w:rFonts w:cs="Arial"/>
                <w:szCs w:val="18"/>
                <w:lang w:val="en-GB"/>
              </w:rPr>
            </w:pPr>
            <w:r>
              <w:rPr>
                <w:rFonts w:cs="Arial"/>
                <w:szCs w:val="18"/>
                <w:lang w:val="en-GB"/>
              </w:rPr>
              <w:t>5</w:t>
            </w:r>
          </w:p>
        </w:tc>
      </w:tr>
    </w:tbl>
    <w:p w14:paraId="5090F963" w14:textId="77777777" w:rsidR="002B670E" w:rsidRDefault="002B670E" w:rsidP="002B670E">
      <w:pPr>
        <w:pStyle w:val="CETHeading1"/>
        <w:numPr>
          <w:ilvl w:val="0"/>
          <w:numId w:val="0"/>
        </w:numPr>
        <w:spacing w:before="0" w:after="0" w:line="264" w:lineRule="auto"/>
        <w:jc w:val="both"/>
        <w:rPr>
          <w:b w:val="0"/>
        </w:rPr>
      </w:pPr>
    </w:p>
    <w:p w14:paraId="51753151" w14:textId="57E9EEE6" w:rsidR="002B670E" w:rsidRPr="00547CEA" w:rsidRDefault="002B670E" w:rsidP="00547CEA">
      <w:pPr>
        <w:pStyle w:val="CETHeading1"/>
        <w:numPr>
          <w:ilvl w:val="0"/>
          <w:numId w:val="0"/>
        </w:numPr>
        <w:spacing w:before="0" w:after="0" w:line="264" w:lineRule="auto"/>
        <w:jc w:val="both"/>
        <w:rPr>
          <w:b w:val="0"/>
          <w:sz w:val="18"/>
          <w:szCs w:val="18"/>
        </w:rPr>
      </w:pPr>
      <w:r w:rsidRPr="00547CEA">
        <w:rPr>
          <w:b w:val="0"/>
          <w:sz w:val="18"/>
          <w:szCs w:val="18"/>
        </w:rPr>
        <w:t xml:space="preserve">A maximum of 14 experiments were predicted for both the SCGs oil extraction and the </w:t>
      </w:r>
      <w:r w:rsidR="003F57EA">
        <w:rPr>
          <w:b w:val="0"/>
          <w:sz w:val="18"/>
          <w:szCs w:val="18"/>
        </w:rPr>
        <w:t>for the SCGs oil conversion</w:t>
      </w:r>
      <w:r w:rsidRPr="00547CEA">
        <w:rPr>
          <w:b w:val="0"/>
          <w:sz w:val="18"/>
          <w:szCs w:val="18"/>
        </w:rPr>
        <w:t>.</w:t>
      </w:r>
    </w:p>
    <w:p w14:paraId="4506E104" w14:textId="1B3FAE3A" w:rsidR="00D833B2" w:rsidRPr="007D4B7C" w:rsidRDefault="007D4B7C" w:rsidP="002B670E">
      <w:pPr>
        <w:pStyle w:val="CETHeading1"/>
      </w:pPr>
      <w:r w:rsidRPr="007D4B7C">
        <w:t xml:space="preserve">Results and Discussion </w:t>
      </w:r>
    </w:p>
    <w:p w14:paraId="1D0A6C70" w14:textId="7967E481" w:rsidR="007D4B7C" w:rsidRDefault="00B738B8" w:rsidP="00646ECC">
      <w:pPr>
        <w:pStyle w:val="CETheadingx"/>
      </w:pPr>
      <w:r w:rsidRPr="00D7387E">
        <w:t xml:space="preserve">Oil extraction </w:t>
      </w:r>
      <w:r w:rsidR="00D7387E" w:rsidRPr="00D7387E">
        <w:t>Optimisation</w:t>
      </w:r>
      <w:r w:rsidRPr="00D7387E">
        <w:t xml:space="preserve"> </w:t>
      </w:r>
    </w:p>
    <w:p w14:paraId="06F4E224" w14:textId="6FD6B618" w:rsidR="007D4B7C" w:rsidRDefault="00D7387E" w:rsidP="002B670E">
      <w:pPr>
        <w:pStyle w:val="CETBodytext"/>
        <w:rPr>
          <w:lang w:val="en-GB"/>
        </w:rPr>
      </w:pPr>
      <w:r w:rsidRPr="00D7387E">
        <w:rPr>
          <w:lang w:val="en-GB"/>
        </w:rPr>
        <w:t xml:space="preserve">The </w:t>
      </w:r>
      <w:r w:rsidRPr="0049522B">
        <w:rPr>
          <w:color w:val="000000" w:themeColor="text1"/>
          <w:lang w:val="en-GB"/>
        </w:rPr>
        <w:t xml:space="preserve">ability of 2-MeTHF as solvent </w:t>
      </w:r>
      <w:r w:rsidR="00396CF3" w:rsidRPr="0049522B">
        <w:rPr>
          <w:color w:val="000000" w:themeColor="text1"/>
          <w:lang w:val="en-GB"/>
        </w:rPr>
        <w:t xml:space="preserve">for extraction of oil from SCGs was investigated by </w:t>
      </w:r>
      <w:r w:rsidR="00396CF3" w:rsidRPr="0049522B">
        <w:rPr>
          <w:noProof/>
          <w:color w:val="000000" w:themeColor="text1"/>
          <w:lang w:val="en-ZA"/>
        </w:rPr>
        <w:t>(Mkhonto and Chetty, 2021)</w:t>
      </w:r>
      <w:r w:rsidR="00396CF3" w:rsidRPr="0049522B">
        <w:rPr>
          <w:color w:val="000000" w:themeColor="text1"/>
          <w:lang w:val="en-GB"/>
        </w:rPr>
        <w:t xml:space="preserve">, reporting a maximum of 28.20 wt% oil recovery. </w:t>
      </w:r>
      <w:r w:rsidR="00D465AD" w:rsidRPr="0049522B">
        <w:rPr>
          <w:color w:val="000000" w:themeColor="text1"/>
          <w:lang w:val="en-GB"/>
        </w:rPr>
        <w:t xml:space="preserve">In this investigation, SCGs oil extraction was maximised </w:t>
      </w:r>
      <w:r w:rsidR="00D465AD" w:rsidRPr="00D465AD">
        <w:rPr>
          <w:lang w:val="en-GB"/>
        </w:rPr>
        <w:t>by optimising two process parameters, namely, SCGs-to-2-MeTHF ratio and extraction time.</w:t>
      </w:r>
      <w:r w:rsidR="002E484F">
        <w:rPr>
          <w:lang w:val="en-GB"/>
        </w:rPr>
        <w:t xml:space="preserve"> </w:t>
      </w:r>
      <w:r w:rsidR="00D465AD" w:rsidRPr="00D465AD">
        <w:rPr>
          <w:lang w:val="en-GB"/>
        </w:rPr>
        <w:t>The quadratic regression model was proposed after regression analysis was performed on Box-Behnken exploratory design results</w:t>
      </w:r>
      <w:r w:rsidR="000E10AC">
        <w:rPr>
          <w:lang w:val="en-GB"/>
        </w:rPr>
        <w:t>.</w:t>
      </w:r>
      <w:r w:rsidR="000E10AC" w:rsidRPr="000E10AC">
        <w:t xml:space="preserve"> </w:t>
      </w:r>
      <w:r w:rsidR="002B670E" w:rsidRPr="002B670E">
        <w:rPr>
          <w:lang w:val="en-GB"/>
        </w:rPr>
        <w:t>Table 4</w:t>
      </w:r>
      <w:r w:rsidR="000E10AC" w:rsidRPr="000E10AC">
        <w:rPr>
          <w:lang w:val="en-GB"/>
        </w:rPr>
        <w:t xml:space="preserve"> depicts the results obtained after 14 experimental runs, which were obtained by employing the quadratic regression model. The </w:t>
      </w:r>
      <w:r w:rsidR="00A50ACD" w:rsidRPr="000E10AC">
        <w:rPr>
          <w:lang w:val="en-GB"/>
        </w:rPr>
        <w:t>quadratic model with coded variables predicts the yield of SCGs oil</w:t>
      </w:r>
      <w:r w:rsidR="000E10AC" w:rsidRPr="000E10AC">
        <w:rPr>
          <w:lang w:val="en-GB"/>
        </w:rPr>
        <w:t xml:space="preserve">, the model is depicted by </w:t>
      </w:r>
      <w:r w:rsidR="00C504BE">
        <w:rPr>
          <w:lang w:val="en-GB"/>
        </w:rPr>
        <w:t>E</w:t>
      </w:r>
      <w:r w:rsidR="00C504BE" w:rsidRPr="002B670E">
        <w:rPr>
          <w:lang w:val="en-GB"/>
        </w:rPr>
        <w:t>q</w:t>
      </w:r>
      <w:r w:rsidR="000E10AC" w:rsidRPr="002B670E">
        <w:rPr>
          <w:lang w:val="en-GB"/>
        </w:rPr>
        <w:t xml:space="preserve"> </w:t>
      </w:r>
      <w:r w:rsidR="00A50ACD">
        <w:rPr>
          <w:lang w:val="en-GB"/>
        </w:rPr>
        <w:t>(</w:t>
      </w:r>
      <w:r w:rsidR="00260B06">
        <w:rPr>
          <w:lang w:val="en-GB"/>
        </w:rPr>
        <w:t>4</w:t>
      </w:r>
      <w:r w:rsidR="00A50ACD">
        <w:rPr>
          <w:lang w:val="en-GB"/>
        </w:rPr>
        <w:t>)</w:t>
      </w:r>
      <w:r w:rsidR="000E10AC" w:rsidRPr="000E10AC">
        <w:rPr>
          <w:lang w:val="en-GB"/>
        </w:rPr>
        <w:t xml:space="preserve">. Where Y is the SCGs </w:t>
      </w:r>
      <w:r w:rsidR="002B670E">
        <w:rPr>
          <w:lang w:val="en-GB"/>
        </w:rPr>
        <w:t>oil</w:t>
      </w:r>
      <w:r w:rsidR="000E10AC" w:rsidRPr="000E10AC">
        <w:rPr>
          <w:lang w:val="en-GB"/>
        </w:rPr>
        <w:t xml:space="preserve"> yield, X</w:t>
      </w:r>
      <w:r w:rsidR="000E10AC" w:rsidRPr="00C32AFA">
        <w:rPr>
          <w:vertAlign w:val="subscript"/>
          <w:lang w:val="en-GB"/>
        </w:rPr>
        <w:t>1</w:t>
      </w:r>
      <w:r w:rsidR="000E10AC" w:rsidRPr="000E10AC">
        <w:rPr>
          <w:lang w:val="en-GB"/>
        </w:rPr>
        <w:t>, and X</w:t>
      </w:r>
      <w:r w:rsidR="000E10AC" w:rsidRPr="00C32AFA">
        <w:rPr>
          <w:vertAlign w:val="subscript"/>
          <w:lang w:val="en-GB"/>
        </w:rPr>
        <w:t>2</w:t>
      </w:r>
      <w:r w:rsidR="000E10AC" w:rsidRPr="000E10AC">
        <w:rPr>
          <w:lang w:val="en-GB"/>
        </w:rPr>
        <w:t xml:space="preserve"> represent the extraction time (h) and SCGs-to-s</w:t>
      </w:r>
      <w:r w:rsidR="000E10AC">
        <w:rPr>
          <w:lang w:val="en-GB"/>
        </w:rPr>
        <w:t>olvent ratio (w/v).</w:t>
      </w:r>
    </w:p>
    <w:p w14:paraId="0AC91A70" w14:textId="75576E10" w:rsidR="00D15626" w:rsidRDefault="00D15626" w:rsidP="002B670E">
      <w:pPr>
        <w:pStyle w:val="CETBodytext"/>
        <w:rPr>
          <w:lang w:val="en-GB"/>
        </w:rPr>
      </w:pPr>
    </w:p>
    <w:p w14:paraId="4A68961F" w14:textId="43D6A755" w:rsidR="000E10AC" w:rsidRPr="002B670E" w:rsidRDefault="002B670E" w:rsidP="00600535">
      <w:pPr>
        <w:pStyle w:val="CETBodytext"/>
        <w:rPr>
          <w:i/>
          <w:lang w:val="en-GB"/>
        </w:rPr>
      </w:pPr>
      <w:r>
        <w:rPr>
          <w:i/>
          <w:lang w:val="en-GB"/>
        </w:rPr>
        <w:t>Table 4</w:t>
      </w:r>
      <w:r w:rsidRPr="002B670E">
        <w:rPr>
          <w:i/>
          <w:lang w:val="en-GB"/>
        </w:rPr>
        <w:t>: Design of experiment for the optimisation of extraction of lipids from SCG</w:t>
      </w:r>
      <w:r>
        <w:rPr>
          <w:i/>
          <w:lang w:val="en-GB"/>
        </w:rPr>
        <w:t>s</w:t>
      </w:r>
    </w:p>
    <w:tbl>
      <w:tblPr>
        <w:tblW w:w="6663"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993"/>
        <w:gridCol w:w="850"/>
        <w:gridCol w:w="1418"/>
        <w:gridCol w:w="1559"/>
        <w:gridCol w:w="1843"/>
      </w:tblGrid>
      <w:tr w:rsidR="000E10AC" w:rsidRPr="000E10AC" w14:paraId="3F028D9F" w14:textId="77777777" w:rsidTr="007375FB">
        <w:trPr>
          <w:trHeight w:val="152"/>
        </w:trPr>
        <w:tc>
          <w:tcPr>
            <w:tcW w:w="993" w:type="dxa"/>
            <w:tcBorders>
              <w:top w:val="single" w:sz="12" w:space="0" w:color="008000"/>
              <w:bottom w:val="single" w:sz="6" w:space="0" w:color="008000"/>
            </w:tcBorders>
            <w:shd w:val="clear" w:color="auto" w:fill="FFFFFF"/>
          </w:tcPr>
          <w:p w14:paraId="21EA3114" w14:textId="14A69799" w:rsidR="000E10AC" w:rsidRPr="00C504BE" w:rsidRDefault="000E10AC" w:rsidP="000E10AC">
            <w:pPr>
              <w:jc w:val="center"/>
              <w:rPr>
                <w:rFonts w:cs="Arial"/>
                <w:szCs w:val="18"/>
              </w:rPr>
            </w:pPr>
            <w:bookmarkStart w:id="2" w:name="_GoBack" w:colFirst="0" w:colLast="4"/>
            <w:r w:rsidRPr="00C504BE">
              <w:rPr>
                <w:rFonts w:cs="Arial"/>
                <w:szCs w:val="18"/>
              </w:rPr>
              <w:t>Run</w:t>
            </w:r>
          </w:p>
        </w:tc>
        <w:tc>
          <w:tcPr>
            <w:tcW w:w="850" w:type="dxa"/>
            <w:tcBorders>
              <w:top w:val="single" w:sz="12" w:space="0" w:color="008000"/>
              <w:bottom w:val="single" w:sz="6" w:space="0" w:color="008000"/>
            </w:tcBorders>
            <w:shd w:val="clear" w:color="auto" w:fill="FFFFFF"/>
          </w:tcPr>
          <w:p w14:paraId="30699732" w14:textId="6F39D190" w:rsidR="000E10AC" w:rsidRPr="00C504BE" w:rsidRDefault="000E10AC" w:rsidP="000E10AC">
            <w:pPr>
              <w:jc w:val="center"/>
              <w:rPr>
                <w:rFonts w:cs="Arial"/>
                <w:szCs w:val="18"/>
              </w:rPr>
            </w:pPr>
            <w:r w:rsidRPr="00C504BE">
              <w:rPr>
                <w:rFonts w:cs="Arial"/>
                <w:szCs w:val="18"/>
              </w:rPr>
              <w:t>Time</w:t>
            </w:r>
            <w:r w:rsidR="00C32AFA" w:rsidRPr="00C504BE">
              <w:rPr>
                <w:rFonts w:cs="Arial"/>
                <w:szCs w:val="18"/>
              </w:rPr>
              <w:t xml:space="preserve"> </w:t>
            </w:r>
            <w:r w:rsidRPr="00C504BE">
              <w:rPr>
                <w:rFonts w:cs="Arial"/>
                <w:szCs w:val="18"/>
              </w:rPr>
              <w:t>(h)</w:t>
            </w:r>
          </w:p>
        </w:tc>
        <w:tc>
          <w:tcPr>
            <w:tcW w:w="1418" w:type="dxa"/>
            <w:tcBorders>
              <w:top w:val="single" w:sz="12" w:space="0" w:color="008000"/>
              <w:bottom w:val="single" w:sz="6" w:space="0" w:color="008000"/>
            </w:tcBorders>
            <w:shd w:val="clear" w:color="auto" w:fill="FFFFFF"/>
          </w:tcPr>
          <w:p w14:paraId="5DDA2537" w14:textId="18296E69" w:rsidR="000E10AC" w:rsidRPr="00C504BE" w:rsidRDefault="000E10AC" w:rsidP="000E10AC">
            <w:pPr>
              <w:jc w:val="center"/>
              <w:rPr>
                <w:rFonts w:cs="Arial"/>
                <w:szCs w:val="18"/>
              </w:rPr>
            </w:pPr>
            <w:r w:rsidRPr="00C504BE">
              <w:rPr>
                <w:rFonts w:cs="Arial"/>
                <w:szCs w:val="18"/>
              </w:rPr>
              <w:t>SCG</w:t>
            </w:r>
            <w:r w:rsidR="00C32AFA" w:rsidRPr="00C504BE">
              <w:rPr>
                <w:rFonts w:cs="Arial"/>
                <w:szCs w:val="18"/>
              </w:rPr>
              <w:t>s</w:t>
            </w:r>
            <w:r w:rsidRPr="00C504BE">
              <w:rPr>
                <w:rFonts w:cs="Arial"/>
                <w:szCs w:val="18"/>
              </w:rPr>
              <w:t>-to-Solvent ratio</w:t>
            </w:r>
            <w:r w:rsidR="00C32AFA" w:rsidRPr="00C504BE">
              <w:rPr>
                <w:rFonts w:cs="Arial"/>
                <w:szCs w:val="18"/>
              </w:rPr>
              <w:t xml:space="preserve"> </w:t>
            </w:r>
            <w:r w:rsidRPr="00C504BE">
              <w:rPr>
                <w:rFonts w:cs="Arial"/>
                <w:szCs w:val="18"/>
              </w:rPr>
              <w:t>(w/v)</w:t>
            </w:r>
          </w:p>
        </w:tc>
        <w:tc>
          <w:tcPr>
            <w:tcW w:w="1559" w:type="dxa"/>
            <w:tcBorders>
              <w:top w:val="single" w:sz="12" w:space="0" w:color="008000"/>
              <w:bottom w:val="single" w:sz="6" w:space="0" w:color="008000"/>
            </w:tcBorders>
            <w:shd w:val="clear" w:color="auto" w:fill="FFFFFF"/>
          </w:tcPr>
          <w:p w14:paraId="14D296D6" w14:textId="5658D595" w:rsidR="000E10AC" w:rsidRPr="00C504BE" w:rsidRDefault="000E10AC" w:rsidP="00A50ACD">
            <w:pPr>
              <w:jc w:val="center"/>
              <w:rPr>
                <w:rFonts w:cs="Arial"/>
                <w:szCs w:val="18"/>
              </w:rPr>
            </w:pPr>
            <w:r w:rsidRPr="00C504BE">
              <w:rPr>
                <w:rFonts w:cs="Arial"/>
                <w:szCs w:val="18"/>
              </w:rPr>
              <w:t>Actual Yield</w:t>
            </w:r>
            <w:r w:rsidR="00C32AFA" w:rsidRPr="00C504BE">
              <w:rPr>
                <w:rFonts w:cs="Arial"/>
                <w:szCs w:val="18"/>
              </w:rPr>
              <w:t xml:space="preserve"> </w:t>
            </w:r>
            <w:r w:rsidRPr="00C504BE">
              <w:rPr>
                <w:rFonts w:cs="Arial"/>
                <w:szCs w:val="18"/>
              </w:rPr>
              <w:t>(</w:t>
            </w:r>
            <w:r w:rsidR="008801BF" w:rsidRPr="00C504BE">
              <w:rPr>
                <w:rFonts w:cs="Arial"/>
                <w:szCs w:val="18"/>
              </w:rPr>
              <w:t>wt %</w:t>
            </w:r>
            <w:r w:rsidRPr="00C504BE">
              <w:rPr>
                <w:rFonts w:cs="Arial"/>
                <w:szCs w:val="18"/>
              </w:rPr>
              <w:t>)</w:t>
            </w:r>
          </w:p>
        </w:tc>
        <w:tc>
          <w:tcPr>
            <w:tcW w:w="1843" w:type="dxa"/>
            <w:tcBorders>
              <w:top w:val="single" w:sz="12" w:space="0" w:color="008000"/>
              <w:bottom w:val="single" w:sz="6" w:space="0" w:color="008000"/>
            </w:tcBorders>
            <w:shd w:val="clear" w:color="auto" w:fill="FFFFFF"/>
          </w:tcPr>
          <w:p w14:paraId="6DF139C6" w14:textId="6D36209A" w:rsidR="000E10AC" w:rsidRPr="00C504BE" w:rsidRDefault="000E10AC" w:rsidP="00A50ACD">
            <w:pPr>
              <w:ind w:right="-1"/>
              <w:jc w:val="center"/>
              <w:rPr>
                <w:rFonts w:cs="Arial"/>
                <w:szCs w:val="18"/>
              </w:rPr>
            </w:pPr>
            <w:r w:rsidRPr="00C504BE">
              <w:rPr>
                <w:rFonts w:cs="Arial"/>
                <w:szCs w:val="18"/>
              </w:rPr>
              <w:t>Predicted Yield</w:t>
            </w:r>
            <w:r w:rsidR="00C32AFA" w:rsidRPr="00C504BE">
              <w:rPr>
                <w:rFonts w:cs="Arial"/>
                <w:szCs w:val="18"/>
              </w:rPr>
              <w:t xml:space="preserve"> </w:t>
            </w:r>
            <w:r w:rsidRPr="00C504BE">
              <w:rPr>
                <w:rFonts w:cs="Arial"/>
                <w:szCs w:val="18"/>
              </w:rPr>
              <w:t>(</w:t>
            </w:r>
            <w:r w:rsidR="008801BF" w:rsidRPr="00C504BE">
              <w:rPr>
                <w:rFonts w:cs="Arial"/>
                <w:szCs w:val="18"/>
              </w:rPr>
              <w:t>wt %</w:t>
            </w:r>
            <w:r w:rsidRPr="00C504BE">
              <w:rPr>
                <w:rFonts w:cs="Arial"/>
                <w:szCs w:val="18"/>
              </w:rPr>
              <w:t>)</w:t>
            </w:r>
          </w:p>
        </w:tc>
      </w:tr>
      <w:bookmarkEnd w:id="2"/>
      <w:tr w:rsidR="00C32AFA" w:rsidRPr="000E10AC" w14:paraId="3C0EC331" w14:textId="77777777" w:rsidTr="007375FB">
        <w:trPr>
          <w:trHeight w:val="137"/>
        </w:trPr>
        <w:tc>
          <w:tcPr>
            <w:tcW w:w="993" w:type="dxa"/>
            <w:shd w:val="clear" w:color="auto" w:fill="FFFFFF"/>
          </w:tcPr>
          <w:p w14:paraId="5FFFD225" w14:textId="76E2EC3B" w:rsidR="00C32AFA" w:rsidRPr="00C504BE" w:rsidRDefault="00C32AFA" w:rsidP="00C32AFA">
            <w:pPr>
              <w:jc w:val="center"/>
              <w:rPr>
                <w:rFonts w:cs="Arial"/>
                <w:szCs w:val="18"/>
              </w:rPr>
            </w:pPr>
            <w:r w:rsidRPr="00C504BE">
              <w:rPr>
                <w:rFonts w:cs="Arial"/>
                <w:szCs w:val="18"/>
              </w:rPr>
              <w:t>1</w:t>
            </w:r>
          </w:p>
        </w:tc>
        <w:tc>
          <w:tcPr>
            <w:tcW w:w="850" w:type="dxa"/>
          </w:tcPr>
          <w:p w14:paraId="742DB6EC" w14:textId="415FA75A" w:rsidR="00C32AFA" w:rsidRPr="00C504BE" w:rsidRDefault="00C32AFA" w:rsidP="00C32AFA">
            <w:pPr>
              <w:jc w:val="center"/>
              <w:rPr>
                <w:rFonts w:cs="Arial"/>
                <w:szCs w:val="18"/>
              </w:rPr>
            </w:pPr>
            <w:r w:rsidRPr="00C504BE">
              <w:rPr>
                <w:rFonts w:cs="Arial"/>
                <w:color w:val="000000"/>
                <w:szCs w:val="18"/>
                <w:lang w:eastAsia="en-ZA"/>
              </w:rPr>
              <w:t>0</w:t>
            </w:r>
          </w:p>
        </w:tc>
        <w:tc>
          <w:tcPr>
            <w:tcW w:w="1418" w:type="dxa"/>
          </w:tcPr>
          <w:p w14:paraId="18CF61A4" w14:textId="454B2172" w:rsidR="00C32AFA" w:rsidRPr="00C504BE" w:rsidRDefault="00C32AFA" w:rsidP="00C32AFA">
            <w:pPr>
              <w:jc w:val="center"/>
              <w:rPr>
                <w:rFonts w:cs="Arial"/>
                <w:szCs w:val="18"/>
              </w:rPr>
            </w:pPr>
            <w:r w:rsidRPr="00C504BE">
              <w:rPr>
                <w:rFonts w:cs="Arial"/>
                <w:color w:val="000000"/>
                <w:szCs w:val="18"/>
                <w:lang w:eastAsia="en-ZA"/>
              </w:rPr>
              <w:t>0</w:t>
            </w:r>
          </w:p>
        </w:tc>
        <w:tc>
          <w:tcPr>
            <w:tcW w:w="1559" w:type="dxa"/>
          </w:tcPr>
          <w:p w14:paraId="66E18540" w14:textId="73B9BCD9" w:rsidR="00C32AFA" w:rsidRPr="00C504BE" w:rsidRDefault="00C32AFA" w:rsidP="00C32AFA">
            <w:pPr>
              <w:jc w:val="center"/>
              <w:rPr>
                <w:rFonts w:cs="Arial"/>
                <w:szCs w:val="18"/>
              </w:rPr>
            </w:pPr>
            <w:r w:rsidRPr="00C504BE">
              <w:rPr>
                <w:rFonts w:cs="Arial"/>
                <w:color w:val="000000"/>
                <w:szCs w:val="18"/>
                <w:lang w:eastAsia="en-ZA"/>
              </w:rPr>
              <w:t>25.70</w:t>
            </w:r>
          </w:p>
        </w:tc>
        <w:tc>
          <w:tcPr>
            <w:tcW w:w="1843" w:type="dxa"/>
          </w:tcPr>
          <w:p w14:paraId="74C1DCB0" w14:textId="1E506BA3" w:rsidR="00C32AFA" w:rsidRPr="00C504BE" w:rsidRDefault="00C32AFA" w:rsidP="00C32AFA">
            <w:pPr>
              <w:ind w:right="-1"/>
              <w:jc w:val="center"/>
              <w:rPr>
                <w:rFonts w:cs="Arial"/>
                <w:szCs w:val="18"/>
              </w:rPr>
            </w:pPr>
            <w:r w:rsidRPr="00C504BE">
              <w:rPr>
                <w:rFonts w:cs="Arial"/>
                <w:color w:val="000000"/>
                <w:szCs w:val="18"/>
                <w:lang w:eastAsia="en-ZA"/>
              </w:rPr>
              <w:t>24.64</w:t>
            </w:r>
          </w:p>
        </w:tc>
      </w:tr>
      <w:tr w:rsidR="00C32AFA" w:rsidRPr="000E10AC" w14:paraId="3CF005E6" w14:textId="77777777" w:rsidTr="007375FB">
        <w:trPr>
          <w:trHeight w:val="147"/>
        </w:trPr>
        <w:tc>
          <w:tcPr>
            <w:tcW w:w="993" w:type="dxa"/>
            <w:shd w:val="clear" w:color="auto" w:fill="FFFFFF"/>
          </w:tcPr>
          <w:p w14:paraId="1D6315E8" w14:textId="7A8D8C97" w:rsidR="00C32AFA" w:rsidRPr="00C504BE" w:rsidRDefault="00C32AFA" w:rsidP="00C32AFA">
            <w:pPr>
              <w:ind w:right="-1"/>
              <w:jc w:val="center"/>
              <w:rPr>
                <w:rFonts w:cs="Arial"/>
                <w:szCs w:val="18"/>
              </w:rPr>
            </w:pPr>
            <w:r w:rsidRPr="00C504BE">
              <w:rPr>
                <w:rFonts w:cs="Arial"/>
                <w:szCs w:val="18"/>
              </w:rPr>
              <w:t>2</w:t>
            </w:r>
          </w:p>
        </w:tc>
        <w:tc>
          <w:tcPr>
            <w:tcW w:w="850" w:type="dxa"/>
          </w:tcPr>
          <w:p w14:paraId="7D4C165B" w14:textId="0DA3F88C" w:rsidR="00C32AFA" w:rsidRPr="00C504BE" w:rsidRDefault="00C32AFA" w:rsidP="00C32AFA">
            <w:pPr>
              <w:ind w:right="-1"/>
              <w:jc w:val="center"/>
              <w:rPr>
                <w:rFonts w:cs="Arial"/>
                <w:szCs w:val="18"/>
              </w:rPr>
            </w:pPr>
            <w:r w:rsidRPr="00C504BE">
              <w:rPr>
                <w:rFonts w:cs="Arial"/>
                <w:color w:val="000000"/>
                <w:szCs w:val="18"/>
                <w:lang w:eastAsia="en-ZA"/>
              </w:rPr>
              <w:t>1</w:t>
            </w:r>
          </w:p>
        </w:tc>
        <w:tc>
          <w:tcPr>
            <w:tcW w:w="1418" w:type="dxa"/>
          </w:tcPr>
          <w:p w14:paraId="6B02A049" w14:textId="6E4EDDF0" w:rsidR="00C32AFA" w:rsidRPr="00C504BE" w:rsidRDefault="00C32AFA" w:rsidP="00C32AFA">
            <w:pPr>
              <w:ind w:right="-1"/>
              <w:jc w:val="center"/>
              <w:rPr>
                <w:rFonts w:cs="Arial"/>
                <w:szCs w:val="18"/>
              </w:rPr>
            </w:pPr>
            <w:r w:rsidRPr="00C504BE">
              <w:rPr>
                <w:rFonts w:cs="Arial"/>
                <w:color w:val="000000"/>
                <w:szCs w:val="18"/>
                <w:lang w:eastAsia="en-ZA"/>
              </w:rPr>
              <w:t>-1</w:t>
            </w:r>
          </w:p>
        </w:tc>
        <w:tc>
          <w:tcPr>
            <w:tcW w:w="1559" w:type="dxa"/>
          </w:tcPr>
          <w:p w14:paraId="5ECBFAD7" w14:textId="378EBBC1" w:rsidR="00C32AFA" w:rsidRPr="00C504BE" w:rsidRDefault="00C32AFA" w:rsidP="00C32AFA">
            <w:pPr>
              <w:ind w:right="-1"/>
              <w:jc w:val="center"/>
              <w:rPr>
                <w:rFonts w:cs="Arial"/>
                <w:szCs w:val="18"/>
              </w:rPr>
            </w:pPr>
            <w:r w:rsidRPr="00C504BE">
              <w:rPr>
                <w:rFonts w:cs="Arial"/>
                <w:color w:val="000000"/>
                <w:szCs w:val="18"/>
                <w:lang w:eastAsia="en-ZA"/>
              </w:rPr>
              <w:t>15.40</w:t>
            </w:r>
          </w:p>
        </w:tc>
        <w:tc>
          <w:tcPr>
            <w:tcW w:w="1843" w:type="dxa"/>
          </w:tcPr>
          <w:p w14:paraId="526300B7" w14:textId="0E3E08AF" w:rsidR="00C32AFA" w:rsidRPr="00C504BE" w:rsidRDefault="00C32AFA" w:rsidP="00C32AFA">
            <w:pPr>
              <w:ind w:right="-1"/>
              <w:jc w:val="center"/>
              <w:rPr>
                <w:rFonts w:cs="Arial"/>
                <w:szCs w:val="18"/>
              </w:rPr>
            </w:pPr>
            <w:r w:rsidRPr="00C504BE">
              <w:rPr>
                <w:rFonts w:cs="Arial"/>
                <w:color w:val="000000"/>
                <w:szCs w:val="18"/>
                <w:lang w:eastAsia="en-ZA"/>
              </w:rPr>
              <w:t>14.95</w:t>
            </w:r>
          </w:p>
        </w:tc>
      </w:tr>
      <w:tr w:rsidR="00C32AFA" w:rsidRPr="000E10AC" w14:paraId="0C58087A" w14:textId="77777777" w:rsidTr="007375FB">
        <w:trPr>
          <w:trHeight w:val="196"/>
        </w:trPr>
        <w:tc>
          <w:tcPr>
            <w:tcW w:w="993" w:type="dxa"/>
            <w:shd w:val="clear" w:color="auto" w:fill="FFFFFF"/>
          </w:tcPr>
          <w:p w14:paraId="5F1F0D30" w14:textId="2357721F" w:rsidR="00C32AFA" w:rsidRPr="00C504BE" w:rsidRDefault="00C32AFA" w:rsidP="00C32AFA">
            <w:pPr>
              <w:ind w:right="-1"/>
              <w:jc w:val="center"/>
              <w:rPr>
                <w:rFonts w:cs="Arial"/>
                <w:szCs w:val="18"/>
              </w:rPr>
            </w:pPr>
            <w:r w:rsidRPr="00C504BE">
              <w:rPr>
                <w:rFonts w:cs="Arial"/>
                <w:szCs w:val="18"/>
              </w:rPr>
              <w:t>3</w:t>
            </w:r>
          </w:p>
        </w:tc>
        <w:tc>
          <w:tcPr>
            <w:tcW w:w="850" w:type="dxa"/>
          </w:tcPr>
          <w:p w14:paraId="4549D2F6" w14:textId="6682C5F5" w:rsidR="00C32AFA" w:rsidRPr="00C504BE" w:rsidRDefault="00C32AFA" w:rsidP="00C32AFA">
            <w:pPr>
              <w:ind w:right="-1"/>
              <w:jc w:val="center"/>
              <w:rPr>
                <w:rFonts w:cs="Arial"/>
                <w:szCs w:val="18"/>
              </w:rPr>
            </w:pPr>
            <w:r w:rsidRPr="00C504BE">
              <w:rPr>
                <w:rFonts w:cs="Arial"/>
                <w:color w:val="000000"/>
                <w:szCs w:val="18"/>
                <w:lang w:eastAsia="en-ZA"/>
              </w:rPr>
              <w:t>0.5</w:t>
            </w:r>
          </w:p>
        </w:tc>
        <w:tc>
          <w:tcPr>
            <w:tcW w:w="1418" w:type="dxa"/>
          </w:tcPr>
          <w:p w14:paraId="3C2F101E" w14:textId="62A543FC" w:rsidR="00C32AFA" w:rsidRPr="00C504BE" w:rsidRDefault="00C32AFA" w:rsidP="00C32AFA">
            <w:pPr>
              <w:ind w:right="-1"/>
              <w:jc w:val="center"/>
              <w:rPr>
                <w:rFonts w:cs="Arial"/>
                <w:szCs w:val="18"/>
              </w:rPr>
            </w:pPr>
            <w:r w:rsidRPr="00C504BE">
              <w:rPr>
                <w:rFonts w:cs="Arial"/>
                <w:color w:val="000000"/>
                <w:szCs w:val="18"/>
                <w:lang w:eastAsia="en-ZA"/>
              </w:rPr>
              <w:t>0.5</w:t>
            </w:r>
          </w:p>
        </w:tc>
        <w:tc>
          <w:tcPr>
            <w:tcW w:w="1559" w:type="dxa"/>
          </w:tcPr>
          <w:p w14:paraId="748A2630" w14:textId="79C5BCBE" w:rsidR="00C32AFA" w:rsidRPr="00C504BE" w:rsidRDefault="00C32AFA" w:rsidP="00C32AFA">
            <w:pPr>
              <w:ind w:right="-1"/>
              <w:jc w:val="center"/>
              <w:rPr>
                <w:rFonts w:cs="Arial"/>
                <w:szCs w:val="18"/>
              </w:rPr>
            </w:pPr>
            <w:r w:rsidRPr="00C504BE">
              <w:rPr>
                <w:rFonts w:cs="Arial"/>
                <w:color w:val="000000"/>
                <w:szCs w:val="18"/>
                <w:lang w:eastAsia="en-ZA"/>
              </w:rPr>
              <w:t>24.60</w:t>
            </w:r>
          </w:p>
        </w:tc>
        <w:tc>
          <w:tcPr>
            <w:tcW w:w="1843" w:type="dxa"/>
          </w:tcPr>
          <w:p w14:paraId="72E7F0BA" w14:textId="7CDFEB73" w:rsidR="00C32AFA" w:rsidRPr="00C504BE" w:rsidRDefault="00C32AFA" w:rsidP="00C32AFA">
            <w:pPr>
              <w:ind w:right="-1"/>
              <w:jc w:val="center"/>
              <w:rPr>
                <w:rFonts w:cs="Arial"/>
                <w:szCs w:val="18"/>
              </w:rPr>
            </w:pPr>
            <w:r w:rsidRPr="00C504BE">
              <w:rPr>
                <w:rFonts w:cs="Arial"/>
                <w:color w:val="000000"/>
                <w:szCs w:val="18"/>
                <w:lang w:eastAsia="en-ZA"/>
              </w:rPr>
              <w:t>25.09</w:t>
            </w:r>
          </w:p>
        </w:tc>
      </w:tr>
      <w:tr w:rsidR="00C32AFA" w:rsidRPr="000E10AC" w14:paraId="6F69748D" w14:textId="77777777" w:rsidTr="007375FB">
        <w:trPr>
          <w:trHeight w:val="196"/>
        </w:trPr>
        <w:tc>
          <w:tcPr>
            <w:tcW w:w="993" w:type="dxa"/>
            <w:shd w:val="clear" w:color="auto" w:fill="FFFFFF"/>
          </w:tcPr>
          <w:p w14:paraId="2BC47E8D" w14:textId="4EFA6A8F" w:rsidR="00C32AFA" w:rsidRPr="00C504BE" w:rsidRDefault="00C32AFA" w:rsidP="00C32AFA">
            <w:pPr>
              <w:ind w:right="-1"/>
              <w:jc w:val="center"/>
              <w:rPr>
                <w:rFonts w:cs="Arial"/>
                <w:szCs w:val="18"/>
              </w:rPr>
            </w:pPr>
            <w:r w:rsidRPr="00C504BE">
              <w:rPr>
                <w:rFonts w:cs="Arial"/>
                <w:szCs w:val="18"/>
              </w:rPr>
              <w:t>4</w:t>
            </w:r>
          </w:p>
        </w:tc>
        <w:tc>
          <w:tcPr>
            <w:tcW w:w="850" w:type="dxa"/>
          </w:tcPr>
          <w:p w14:paraId="2C37AD22" w14:textId="41F14390" w:rsidR="00C32AFA" w:rsidRPr="00C504BE" w:rsidRDefault="00C32AFA" w:rsidP="00C32AFA">
            <w:pPr>
              <w:ind w:right="-1"/>
              <w:jc w:val="center"/>
              <w:rPr>
                <w:rFonts w:cs="Arial"/>
                <w:szCs w:val="18"/>
              </w:rPr>
            </w:pPr>
            <w:r w:rsidRPr="00C504BE">
              <w:rPr>
                <w:rFonts w:cs="Arial"/>
                <w:color w:val="000000"/>
                <w:szCs w:val="18"/>
                <w:lang w:eastAsia="en-ZA"/>
              </w:rPr>
              <w:t>-0,5</w:t>
            </w:r>
          </w:p>
        </w:tc>
        <w:tc>
          <w:tcPr>
            <w:tcW w:w="1418" w:type="dxa"/>
          </w:tcPr>
          <w:p w14:paraId="6EF9B6E2" w14:textId="792E07DD" w:rsidR="00C32AFA" w:rsidRPr="00C504BE" w:rsidRDefault="00C32AFA" w:rsidP="00C32AFA">
            <w:pPr>
              <w:ind w:right="-1"/>
              <w:jc w:val="center"/>
              <w:rPr>
                <w:rFonts w:cs="Arial"/>
                <w:szCs w:val="18"/>
              </w:rPr>
            </w:pPr>
            <w:r w:rsidRPr="00C504BE">
              <w:rPr>
                <w:rFonts w:cs="Arial"/>
                <w:color w:val="000000"/>
                <w:szCs w:val="18"/>
                <w:lang w:eastAsia="en-ZA"/>
              </w:rPr>
              <w:t>-1</w:t>
            </w:r>
          </w:p>
        </w:tc>
        <w:tc>
          <w:tcPr>
            <w:tcW w:w="1559" w:type="dxa"/>
          </w:tcPr>
          <w:p w14:paraId="7CE9EB84" w14:textId="31E6B8DD" w:rsidR="00C32AFA" w:rsidRPr="00C504BE" w:rsidRDefault="00C32AFA" w:rsidP="00C32AFA">
            <w:pPr>
              <w:ind w:right="-1"/>
              <w:jc w:val="center"/>
              <w:rPr>
                <w:rFonts w:cs="Arial"/>
                <w:szCs w:val="18"/>
              </w:rPr>
            </w:pPr>
            <w:r w:rsidRPr="00C504BE">
              <w:rPr>
                <w:rFonts w:cs="Arial"/>
                <w:color w:val="000000"/>
                <w:szCs w:val="18"/>
                <w:lang w:eastAsia="en-ZA"/>
              </w:rPr>
              <w:t>13.10</w:t>
            </w:r>
          </w:p>
        </w:tc>
        <w:tc>
          <w:tcPr>
            <w:tcW w:w="1843" w:type="dxa"/>
          </w:tcPr>
          <w:p w14:paraId="34FD2B0D" w14:textId="35589EBA" w:rsidR="00C32AFA" w:rsidRPr="00C504BE" w:rsidRDefault="00C32AFA" w:rsidP="00C32AFA">
            <w:pPr>
              <w:ind w:right="-1"/>
              <w:jc w:val="center"/>
              <w:rPr>
                <w:rFonts w:cs="Arial"/>
                <w:szCs w:val="18"/>
              </w:rPr>
            </w:pPr>
            <w:r w:rsidRPr="00C504BE">
              <w:rPr>
                <w:rFonts w:cs="Arial"/>
                <w:color w:val="000000"/>
                <w:szCs w:val="18"/>
                <w:lang w:eastAsia="en-ZA"/>
              </w:rPr>
              <w:t>14.69</w:t>
            </w:r>
          </w:p>
        </w:tc>
      </w:tr>
      <w:tr w:rsidR="00C32AFA" w:rsidRPr="000E10AC" w14:paraId="0570AF1C" w14:textId="77777777" w:rsidTr="007375FB">
        <w:trPr>
          <w:trHeight w:val="196"/>
        </w:trPr>
        <w:tc>
          <w:tcPr>
            <w:tcW w:w="993" w:type="dxa"/>
            <w:shd w:val="clear" w:color="auto" w:fill="FFFFFF"/>
          </w:tcPr>
          <w:p w14:paraId="24F9A7C4" w14:textId="77D6E249" w:rsidR="00C32AFA" w:rsidRPr="00C504BE" w:rsidRDefault="00C32AFA" w:rsidP="00C32AFA">
            <w:pPr>
              <w:ind w:right="-1"/>
              <w:jc w:val="center"/>
              <w:rPr>
                <w:rFonts w:cs="Arial"/>
                <w:szCs w:val="18"/>
              </w:rPr>
            </w:pPr>
            <w:r w:rsidRPr="00C504BE">
              <w:rPr>
                <w:rFonts w:cs="Arial"/>
                <w:szCs w:val="18"/>
              </w:rPr>
              <w:t>5</w:t>
            </w:r>
          </w:p>
        </w:tc>
        <w:tc>
          <w:tcPr>
            <w:tcW w:w="850" w:type="dxa"/>
          </w:tcPr>
          <w:p w14:paraId="18A5D6EF" w14:textId="5FB9B2F1" w:rsidR="00C32AFA" w:rsidRPr="00C504BE" w:rsidRDefault="00C32AFA" w:rsidP="00C32AFA">
            <w:pPr>
              <w:ind w:right="-1"/>
              <w:jc w:val="center"/>
              <w:rPr>
                <w:rFonts w:cs="Arial"/>
                <w:szCs w:val="18"/>
              </w:rPr>
            </w:pPr>
            <w:r w:rsidRPr="00C504BE">
              <w:rPr>
                <w:rFonts w:cs="Arial"/>
                <w:color w:val="000000"/>
                <w:szCs w:val="18"/>
                <w:lang w:eastAsia="en-ZA"/>
              </w:rPr>
              <w:t>0</w:t>
            </w:r>
          </w:p>
        </w:tc>
        <w:tc>
          <w:tcPr>
            <w:tcW w:w="1418" w:type="dxa"/>
          </w:tcPr>
          <w:p w14:paraId="2D33424D" w14:textId="75F0AA02" w:rsidR="00C32AFA" w:rsidRPr="00C504BE" w:rsidRDefault="00C32AFA" w:rsidP="00C32AFA">
            <w:pPr>
              <w:ind w:right="-1"/>
              <w:jc w:val="center"/>
              <w:rPr>
                <w:rFonts w:cs="Arial"/>
                <w:szCs w:val="18"/>
              </w:rPr>
            </w:pPr>
            <w:r w:rsidRPr="00C504BE">
              <w:rPr>
                <w:rFonts w:cs="Arial"/>
                <w:color w:val="000000"/>
                <w:szCs w:val="18"/>
                <w:lang w:eastAsia="en-ZA"/>
              </w:rPr>
              <w:t>0</w:t>
            </w:r>
          </w:p>
        </w:tc>
        <w:tc>
          <w:tcPr>
            <w:tcW w:w="1559" w:type="dxa"/>
          </w:tcPr>
          <w:p w14:paraId="228355A6" w14:textId="7B4EC93A" w:rsidR="00C32AFA" w:rsidRPr="00C504BE" w:rsidRDefault="00C32AFA" w:rsidP="00C32AFA">
            <w:pPr>
              <w:ind w:right="-1"/>
              <w:jc w:val="center"/>
              <w:rPr>
                <w:rFonts w:cs="Arial"/>
                <w:szCs w:val="18"/>
              </w:rPr>
            </w:pPr>
            <w:r w:rsidRPr="00C504BE">
              <w:rPr>
                <w:rFonts w:cs="Arial"/>
                <w:color w:val="000000"/>
                <w:szCs w:val="18"/>
                <w:lang w:eastAsia="en-ZA"/>
              </w:rPr>
              <w:t>26.10</w:t>
            </w:r>
          </w:p>
        </w:tc>
        <w:tc>
          <w:tcPr>
            <w:tcW w:w="1843" w:type="dxa"/>
          </w:tcPr>
          <w:p w14:paraId="23797455" w14:textId="23CE1A77" w:rsidR="00C32AFA" w:rsidRPr="00C504BE" w:rsidRDefault="00C32AFA" w:rsidP="00C32AFA">
            <w:pPr>
              <w:ind w:right="-1"/>
              <w:jc w:val="center"/>
              <w:rPr>
                <w:rFonts w:cs="Arial"/>
                <w:szCs w:val="18"/>
              </w:rPr>
            </w:pPr>
            <w:r w:rsidRPr="00C504BE">
              <w:rPr>
                <w:rFonts w:cs="Arial"/>
                <w:color w:val="000000"/>
                <w:szCs w:val="18"/>
                <w:lang w:eastAsia="en-ZA"/>
              </w:rPr>
              <w:t>24.64</w:t>
            </w:r>
          </w:p>
        </w:tc>
      </w:tr>
      <w:tr w:rsidR="00C32AFA" w:rsidRPr="000E10AC" w14:paraId="6A11BAF1" w14:textId="77777777" w:rsidTr="007375FB">
        <w:trPr>
          <w:trHeight w:val="196"/>
        </w:trPr>
        <w:tc>
          <w:tcPr>
            <w:tcW w:w="993" w:type="dxa"/>
            <w:shd w:val="clear" w:color="auto" w:fill="FFFFFF"/>
          </w:tcPr>
          <w:p w14:paraId="4B264F96" w14:textId="09B411C5" w:rsidR="00C32AFA" w:rsidRPr="00C504BE" w:rsidRDefault="00C32AFA" w:rsidP="00C32AFA">
            <w:pPr>
              <w:ind w:right="-1"/>
              <w:jc w:val="center"/>
              <w:rPr>
                <w:rFonts w:cs="Arial"/>
                <w:szCs w:val="18"/>
              </w:rPr>
            </w:pPr>
            <w:r w:rsidRPr="00C504BE">
              <w:rPr>
                <w:rFonts w:cs="Arial"/>
                <w:szCs w:val="18"/>
              </w:rPr>
              <w:t>6</w:t>
            </w:r>
          </w:p>
        </w:tc>
        <w:tc>
          <w:tcPr>
            <w:tcW w:w="850" w:type="dxa"/>
          </w:tcPr>
          <w:p w14:paraId="17C7FE31" w14:textId="7212BA43" w:rsidR="00C32AFA" w:rsidRPr="00C504BE" w:rsidRDefault="00C32AFA" w:rsidP="00C32AFA">
            <w:pPr>
              <w:ind w:right="-1"/>
              <w:jc w:val="center"/>
              <w:rPr>
                <w:rFonts w:cs="Arial"/>
                <w:szCs w:val="18"/>
              </w:rPr>
            </w:pPr>
            <w:r w:rsidRPr="00C504BE">
              <w:rPr>
                <w:rFonts w:cs="Arial"/>
                <w:color w:val="000000"/>
                <w:szCs w:val="18"/>
                <w:lang w:eastAsia="en-ZA"/>
              </w:rPr>
              <w:t>0.5</w:t>
            </w:r>
          </w:p>
        </w:tc>
        <w:tc>
          <w:tcPr>
            <w:tcW w:w="1418" w:type="dxa"/>
          </w:tcPr>
          <w:p w14:paraId="6E6F6953" w14:textId="2CB71154" w:rsidR="00C32AFA" w:rsidRPr="00C504BE" w:rsidRDefault="00C32AFA" w:rsidP="00C32AFA">
            <w:pPr>
              <w:ind w:right="-1"/>
              <w:jc w:val="center"/>
              <w:rPr>
                <w:rFonts w:cs="Arial"/>
                <w:szCs w:val="18"/>
              </w:rPr>
            </w:pPr>
            <w:r w:rsidRPr="00C504BE">
              <w:rPr>
                <w:rFonts w:cs="Arial"/>
                <w:color w:val="000000"/>
                <w:szCs w:val="18"/>
                <w:lang w:eastAsia="en-ZA"/>
              </w:rPr>
              <w:t>-0.5</w:t>
            </w:r>
          </w:p>
        </w:tc>
        <w:tc>
          <w:tcPr>
            <w:tcW w:w="1559" w:type="dxa"/>
          </w:tcPr>
          <w:p w14:paraId="432898F4" w14:textId="188AB933" w:rsidR="00C32AFA" w:rsidRPr="00C504BE" w:rsidRDefault="00C32AFA" w:rsidP="00C32AFA">
            <w:pPr>
              <w:ind w:right="-1"/>
              <w:jc w:val="center"/>
              <w:rPr>
                <w:rFonts w:cs="Arial"/>
                <w:szCs w:val="18"/>
              </w:rPr>
            </w:pPr>
            <w:r w:rsidRPr="00C504BE">
              <w:rPr>
                <w:rFonts w:cs="Arial"/>
                <w:color w:val="000000"/>
                <w:szCs w:val="18"/>
                <w:lang w:eastAsia="en-ZA"/>
              </w:rPr>
              <w:t>21.20</w:t>
            </w:r>
          </w:p>
        </w:tc>
        <w:tc>
          <w:tcPr>
            <w:tcW w:w="1843" w:type="dxa"/>
          </w:tcPr>
          <w:p w14:paraId="07808F9A" w14:textId="34DA195A" w:rsidR="00C32AFA" w:rsidRPr="00C504BE" w:rsidRDefault="00C32AFA" w:rsidP="00C32AFA">
            <w:pPr>
              <w:ind w:right="-1"/>
              <w:jc w:val="center"/>
              <w:rPr>
                <w:rFonts w:cs="Arial"/>
                <w:szCs w:val="18"/>
              </w:rPr>
            </w:pPr>
            <w:r w:rsidRPr="00C504BE">
              <w:rPr>
                <w:rFonts w:cs="Arial"/>
                <w:color w:val="000000"/>
                <w:szCs w:val="18"/>
                <w:lang w:eastAsia="en-ZA"/>
              </w:rPr>
              <w:t>22.20</w:t>
            </w:r>
          </w:p>
        </w:tc>
      </w:tr>
      <w:tr w:rsidR="00C32AFA" w:rsidRPr="000E10AC" w14:paraId="23957CF9" w14:textId="77777777" w:rsidTr="007375FB">
        <w:trPr>
          <w:trHeight w:val="196"/>
        </w:trPr>
        <w:tc>
          <w:tcPr>
            <w:tcW w:w="993" w:type="dxa"/>
            <w:shd w:val="clear" w:color="auto" w:fill="FFFFFF"/>
          </w:tcPr>
          <w:p w14:paraId="7BB5E78B" w14:textId="5C1A60CC" w:rsidR="00C32AFA" w:rsidRPr="00C504BE" w:rsidRDefault="00C32AFA" w:rsidP="00C32AFA">
            <w:pPr>
              <w:ind w:right="-1"/>
              <w:jc w:val="center"/>
              <w:rPr>
                <w:rFonts w:cs="Arial"/>
                <w:szCs w:val="18"/>
              </w:rPr>
            </w:pPr>
            <w:r w:rsidRPr="00C504BE">
              <w:rPr>
                <w:rFonts w:cs="Arial"/>
                <w:szCs w:val="18"/>
              </w:rPr>
              <w:t>7</w:t>
            </w:r>
          </w:p>
        </w:tc>
        <w:tc>
          <w:tcPr>
            <w:tcW w:w="850" w:type="dxa"/>
          </w:tcPr>
          <w:p w14:paraId="0C80B822" w14:textId="5380A010" w:rsidR="00C32AFA" w:rsidRPr="00C504BE" w:rsidRDefault="00C32AFA" w:rsidP="00C32AFA">
            <w:pPr>
              <w:ind w:right="-1"/>
              <w:jc w:val="center"/>
              <w:rPr>
                <w:rFonts w:cs="Arial"/>
                <w:szCs w:val="18"/>
              </w:rPr>
            </w:pPr>
            <w:r w:rsidRPr="00C504BE">
              <w:rPr>
                <w:rFonts w:cs="Arial"/>
                <w:color w:val="000000"/>
                <w:szCs w:val="18"/>
                <w:lang w:eastAsia="en-ZA"/>
              </w:rPr>
              <w:t>-1</w:t>
            </w:r>
          </w:p>
        </w:tc>
        <w:tc>
          <w:tcPr>
            <w:tcW w:w="1418" w:type="dxa"/>
          </w:tcPr>
          <w:p w14:paraId="4124B4E9" w14:textId="06208E13" w:rsidR="00C32AFA" w:rsidRPr="00C504BE" w:rsidRDefault="00C32AFA" w:rsidP="00C32AFA">
            <w:pPr>
              <w:ind w:right="-1"/>
              <w:jc w:val="center"/>
              <w:rPr>
                <w:rFonts w:cs="Arial"/>
                <w:szCs w:val="18"/>
              </w:rPr>
            </w:pPr>
            <w:r w:rsidRPr="00C504BE">
              <w:rPr>
                <w:rFonts w:cs="Arial"/>
                <w:color w:val="000000"/>
                <w:szCs w:val="18"/>
                <w:lang w:eastAsia="en-ZA"/>
              </w:rPr>
              <w:t>-1</w:t>
            </w:r>
          </w:p>
        </w:tc>
        <w:tc>
          <w:tcPr>
            <w:tcW w:w="1559" w:type="dxa"/>
          </w:tcPr>
          <w:p w14:paraId="383D3034" w14:textId="1CEF8836" w:rsidR="00C32AFA" w:rsidRPr="00C504BE" w:rsidRDefault="00C32AFA" w:rsidP="00C32AFA">
            <w:pPr>
              <w:ind w:right="-1"/>
              <w:jc w:val="center"/>
              <w:rPr>
                <w:rFonts w:cs="Arial"/>
                <w:szCs w:val="18"/>
              </w:rPr>
            </w:pPr>
            <w:r w:rsidRPr="00C504BE">
              <w:rPr>
                <w:rFonts w:cs="Arial"/>
                <w:color w:val="000000"/>
                <w:szCs w:val="18"/>
                <w:lang w:eastAsia="en-ZA"/>
              </w:rPr>
              <w:t>12.50</w:t>
            </w:r>
          </w:p>
        </w:tc>
        <w:tc>
          <w:tcPr>
            <w:tcW w:w="1843" w:type="dxa"/>
          </w:tcPr>
          <w:p w14:paraId="1E6F0167" w14:textId="2E0B6E88" w:rsidR="00C32AFA" w:rsidRPr="00C504BE" w:rsidRDefault="00C32AFA" w:rsidP="00C32AFA">
            <w:pPr>
              <w:ind w:right="-1"/>
              <w:jc w:val="center"/>
              <w:rPr>
                <w:rFonts w:cs="Arial"/>
                <w:szCs w:val="18"/>
              </w:rPr>
            </w:pPr>
            <w:r w:rsidRPr="00C504BE">
              <w:rPr>
                <w:rFonts w:cs="Arial"/>
                <w:color w:val="000000"/>
                <w:szCs w:val="18"/>
                <w:lang w:eastAsia="en-ZA"/>
              </w:rPr>
              <w:t>11.10</w:t>
            </w:r>
          </w:p>
        </w:tc>
      </w:tr>
      <w:tr w:rsidR="00C32AFA" w:rsidRPr="000E10AC" w14:paraId="6D470A2F" w14:textId="77777777" w:rsidTr="007375FB">
        <w:trPr>
          <w:trHeight w:val="196"/>
        </w:trPr>
        <w:tc>
          <w:tcPr>
            <w:tcW w:w="993" w:type="dxa"/>
            <w:shd w:val="clear" w:color="auto" w:fill="FFFFFF"/>
          </w:tcPr>
          <w:p w14:paraId="4D28BE76" w14:textId="7B004EB8" w:rsidR="00C32AFA" w:rsidRPr="00C504BE" w:rsidRDefault="00C32AFA" w:rsidP="00C32AFA">
            <w:pPr>
              <w:ind w:right="-1"/>
              <w:jc w:val="center"/>
              <w:rPr>
                <w:rFonts w:cs="Arial"/>
                <w:szCs w:val="18"/>
              </w:rPr>
            </w:pPr>
            <w:r w:rsidRPr="00C504BE">
              <w:rPr>
                <w:rFonts w:cs="Arial"/>
                <w:szCs w:val="18"/>
              </w:rPr>
              <w:t>8</w:t>
            </w:r>
          </w:p>
        </w:tc>
        <w:tc>
          <w:tcPr>
            <w:tcW w:w="850" w:type="dxa"/>
          </w:tcPr>
          <w:p w14:paraId="2F1F9D18" w14:textId="08896C3E" w:rsidR="00C32AFA" w:rsidRPr="00C504BE" w:rsidRDefault="00C32AFA" w:rsidP="00C32AFA">
            <w:pPr>
              <w:ind w:right="-1"/>
              <w:jc w:val="center"/>
              <w:rPr>
                <w:rFonts w:cs="Arial"/>
                <w:szCs w:val="18"/>
              </w:rPr>
            </w:pPr>
            <w:r w:rsidRPr="00C504BE">
              <w:rPr>
                <w:rFonts w:cs="Arial"/>
                <w:color w:val="000000"/>
                <w:szCs w:val="18"/>
                <w:lang w:eastAsia="en-ZA"/>
              </w:rPr>
              <w:t>1</w:t>
            </w:r>
          </w:p>
        </w:tc>
        <w:tc>
          <w:tcPr>
            <w:tcW w:w="1418" w:type="dxa"/>
          </w:tcPr>
          <w:p w14:paraId="6ADA6E98" w14:textId="29F7181D" w:rsidR="00C32AFA" w:rsidRPr="00C504BE" w:rsidRDefault="00C32AFA" w:rsidP="00C32AFA">
            <w:pPr>
              <w:ind w:right="-1"/>
              <w:jc w:val="center"/>
              <w:rPr>
                <w:rFonts w:cs="Arial"/>
                <w:szCs w:val="18"/>
              </w:rPr>
            </w:pPr>
            <w:r w:rsidRPr="00C504BE">
              <w:rPr>
                <w:rFonts w:cs="Arial"/>
                <w:color w:val="000000"/>
                <w:szCs w:val="18"/>
                <w:lang w:eastAsia="en-ZA"/>
              </w:rPr>
              <w:t>0</w:t>
            </w:r>
          </w:p>
        </w:tc>
        <w:tc>
          <w:tcPr>
            <w:tcW w:w="1559" w:type="dxa"/>
          </w:tcPr>
          <w:p w14:paraId="58D1A4FE" w14:textId="2C493950" w:rsidR="00C32AFA" w:rsidRPr="00C504BE" w:rsidRDefault="00C32AFA" w:rsidP="00C32AFA">
            <w:pPr>
              <w:ind w:right="-1"/>
              <w:jc w:val="center"/>
              <w:rPr>
                <w:rFonts w:cs="Arial"/>
                <w:szCs w:val="18"/>
              </w:rPr>
            </w:pPr>
            <w:r w:rsidRPr="00C504BE">
              <w:rPr>
                <w:rFonts w:cs="Arial"/>
                <w:color w:val="000000"/>
                <w:szCs w:val="18"/>
                <w:lang w:eastAsia="en-ZA"/>
              </w:rPr>
              <w:t>23.10</w:t>
            </w:r>
          </w:p>
        </w:tc>
        <w:tc>
          <w:tcPr>
            <w:tcW w:w="1843" w:type="dxa"/>
          </w:tcPr>
          <w:p w14:paraId="7DB39423" w14:textId="079C3346" w:rsidR="00C32AFA" w:rsidRPr="00C504BE" w:rsidRDefault="00C32AFA" w:rsidP="00C32AFA">
            <w:pPr>
              <w:ind w:right="-1"/>
              <w:jc w:val="center"/>
              <w:rPr>
                <w:rFonts w:cs="Arial"/>
                <w:szCs w:val="18"/>
              </w:rPr>
            </w:pPr>
            <w:r w:rsidRPr="00C504BE">
              <w:rPr>
                <w:rFonts w:cs="Arial"/>
                <w:color w:val="000000"/>
                <w:szCs w:val="18"/>
                <w:lang w:eastAsia="en-ZA"/>
              </w:rPr>
              <w:t>23.24</w:t>
            </w:r>
          </w:p>
        </w:tc>
      </w:tr>
      <w:tr w:rsidR="00C32AFA" w:rsidRPr="000E10AC" w14:paraId="4FADC643" w14:textId="77777777" w:rsidTr="007375FB">
        <w:trPr>
          <w:trHeight w:val="196"/>
        </w:trPr>
        <w:tc>
          <w:tcPr>
            <w:tcW w:w="993" w:type="dxa"/>
            <w:shd w:val="clear" w:color="auto" w:fill="FFFFFF"/>
          </w:tcPr>
          <w:p w14:paraId="154F4A95" w14:textId="55D8D62A" w:rsidR="00C32AFA" w:rsidRPr="00C504BE" w:rsidRDefault="00C32AFA" w:rsidP="00C32AFA">
            <w:pPr>
              <w:ind w:right="-1"/>
              <w:jc w:val="center"/>
              <w:rPr>
                <w:rFonts w:cs="Arial"/>
                <w:szCs w:val="18"/>
              </w:rPr>
            </w:pPr>
            <w:r w:rsidRPr="00C504BE">
              <w:rPr>
                <w:rFonts w:cs="Arial"/>
                <w:szCs w:val="18"/>
              </w:rPr>
              <w:t>9</w:t>
            </w:r>
          </w:p>
        </w:tc>
        <w:tc>
          <w:tcPr>
            <w:tcW w:w="850" w:type="dxa"/>
          </w:tcPr>
          <w:p w14:paraId="1DED04CE" w14:textId="1B0A459E" w:rsidR="00C32AFA" w:rsidRPr="00C504BE" w:rsidRDefault="00C32AFA" w:rsidP="00C32AFA">
            <w:pPr>
              <w:ind w:right="-1"/>
              <w:jc w:val="center"/>
              <w:rPr>
                <w:rFonts w:cs="Arial"/>
                <w:szCs w:val="18"/>
              </w:rPr>
            </w:pPr>
            <w:r w:rsidRPr="00C504BE">
              <w:rPr>
                <w:rFonts w:cs="Arial"/>
                <w:color w:val="000000"/>
                <w:szCs w:val="18"/>
                <w:lang w:eastAsia="en-ZA"/>
              </w:rPr>
              <w:t>1</w:t>
            </w:r>
          </w:p>
        </w:tc>
        <w:tc>
          <w:tcPr>
            <w:tcW w:w="1418" w:type="dxa"/>
          </w:tcPr>
          <w:p w14:paraId="28DE2209" w14:textId="0764E6A2" w:rsidR="00C32AFA" w:rsidRPr="00C504BE" w:rsidRDefault="00C32AFA" w:rsidP="00C32AFA">
            <w:pPr>
              <w:ind w:right="-1"/>
              <w:jc w:val="center"/>
              <w:rPr>
                <w:rFonts w:cs="Arial"/>
                <w:szCs w:val="18"/>
              </w:rPr>
            </w:pPr>
            <w:r w:rsidRPr="00C504BE">
              <w:rPr>
                <w:rFonts w:cs="Arial"/>
                <w:color w:val="000000"/>
                <w:szCs w:val="18"/>
                <w:lang w:eastAsia="en-ZA"/>
              </w:rPr>
              <w:t>1</w:t>
            </w:r>
          </w:p>
        </w:tc>
        <w:tc>
          <w:tcPr>
            <w:tcW w:w="1559" w:type="dxa"/>
          </w:tcPr>
          <w:p w14:paraId="6CCC8CE2" w14:textId="102886A9" w:rsidR="00C32AFA" w:rsidRPr="00C504BE" w:rsidRDefault="00C32AFA" w:rsidP="00C32AFA">
            <w:pPr>
              <w:ind w:right="-1"/>
              <w:jc w:val="center"/>
              <w:rPr>
                <w:rFonts w:cs="Arial"/>
                <w:szCs w:val="18"/>
              </w:rPr>
            </w:pPr>
            <w:r w:rsidRPr="00C504BE">
              <w:rPr>
                <w:rFonts w:cs="Arial"/>
                <w:color w:val="000000"/>
                <w:szCs w:val="18"/>
                <w:lang w:eastAsia="en-ZA"/>
              </w:rPr>
              <w:t>20.50</w:t>
            </w:r>
          </w:p>
        </w:tc>
        <w:tc>
          <w:tcPr>
            <w:tcW w:w="1843" w:type="dxa"/>
          </w:tcPr>
          <w:p w14:paraId="7E459D3A" w14:textId="0E67AC12" w:rsidR="00C32AFA" w:rsidRPr="00C504BE" w:rsidRDefault="00C32AFA" w:rsidP="00C32AFA">
            <w:pPr>
              <w:ind w:right="-1"/>
              <w:jc w:val="center"/>
              <w:rPr>
                <w:rFonts w:cs="Arial"/>
                <w:szCs w:val="18"/>
              </w:rPr>
            </w:pPr>
            <w:r w:rsidRPr="00C504BE">
              <w:rPr>
                <w:rFonts w:cs="Arial"/>
                <w:color w:val="000000"/>
                <w:szCs w:val="18"/>
                <w:lang w:eastAsia="en-ZA"/>
              </w:rPr>
              <w:t>20.61</w:t>
            </w:r>
          </w:p>
        </w:tc>
      </w:tr>
      <w:tr w:rsidR="00C32AFA" w:rsidRPr="000E10AC" w14:paraId="2A56037E" w14:textId="77777777" w:rsidTr="007375FB">
        <w:trPr>
          <w:trHeight w:val="196"/>
        </w:trPr>
        <w:tc>
          <w:tcPr>
            <w:tcW w:w="993" w:type="dxa"/>
            <w:shd w:val="clear" w:color="auto" w:fill="FFFFFF"/>
          </w:tcPr>
          <w:p w14:paraId="5ADAF4EB" w14:textId="52205C09" w:rsidR="00C32AFA" w:rsidRPr="00C504BE" w:rsidRDefault="00C32AFA" w:rsidP="00C32AFA">
            <w:pPr>
              <w:ind w:right="-1"/>
              <w:jc w:val="center"/>
              <w:rPr>
                <w:rFonts w:cs="Arial"/>
                <w:szCs w:val="18"/>
              </w:rPr>
            </w:pPr>
            <w:r w:rsidRPr="00C504BE">
              <w:rPr>
                <w:rFonts w:cs="Arial"/>
                <w:szCs w:val="18"/>
              </w:rPr>
              <w:t>10</w:t>
            </w:r>
          </w:p>
        </w:tc>
        <w:tc>
          <w:tcPr>
            <w:tcW w:w="850" w:type="dxa"/>
          </w:tcPr>
          <w:p w14:paraId="1CF2D369" w14:textId="741D6FA0" w:rsidR="00C32AFA" w:rsidRPr="00C504BE" w:rsidRDefault="00C32AFA" w:rsidP="00C32AFA">
            <w:pPr>
              <w:ind w:right="-1"/>
              <w:jc w:val="center"/>
              <w:rPr>
                <w:rFonts w:cs="Arial"/>
                <w:szCs w:val="18"/>
              </w:rPr>
            </w:pPr>
            <w:r w:rsidRPr="00C504BE">
              <w:rPr>
                <w:rFonts w:cs="Arial"/>
                <w:color w:val="000000"/>
                <w:szCs w:val="18"/>
                <w:lang w:eastAsia="en-ZA"/>
              </w:rPr>
              <w:t>-0.5</w:t>
            </w:r>
          </w:p>
        </w:tc>
        <w:tc>
          <w:tcPr>
            <w:tcW w:w="1418" w:type="dxa"/>
          </w:tcPr>
          <w:p w14:paraId="2AA5162C" w14:textId="44F07D03" w:rsidR="00C32AFA" w:rsidRPr="00C504BE" w:rsidRDefault="00C32AFA" w:rsidP="00C32AFA">
            <w:pPr>
              <w:ind w:right="-1"/>
              <w:jc w:val="center"/>
              <w:rPr>
                <w:rFonts w:cs="Arial"/>
                <w:szCs w:val="18"/>
              </w:rPr>
            </w:pPr>
            <w:r w:rsidRPr="00C504BE">
              <w:rPr>
                <w:rFonts w:cs="Arial"/>
                <w:color w:val="000000"/>
                <w:szCs w:val="18"/>
                <w:lang w:eastAsia="en-ZA"/>
              </w:rPr>
              <w:t>1</w:t>
            </w:r>
          </w:p>
        </w:tc>
        <w:tc>
          <w:tcPr>
            <w:tcW w:w="1559" w:type="dxa"/>
          </w:tcPr>
          <w:p w14:paraId="1A506436" w14:textId="7DC2B7A4" w:rsidR="00C32AFA" w:rsidRPr="00C504BE" w:rsidRDefault="00C32AFA" w:rsidP="00C32AFA">
            <w:pPr>
              <w:ind w:right="-1"/>
              <w:jc w:val="center"/>
              <w:rPr>
                <w:rFonts w:cs="Arial"/>
                <w:szCs w:val="18"/>
              </w:rPr>
            </w:pPr>
            <w:r w:rsidRPr="00C504BE">
              <w:rPr>
                <w:rFonts w:cs="Arial"/>
                <w:color w:val="000000"/>
                <w:szCs w:val="18"/>
                <w:lang w:eastAsia="en-ZA"/>
              </w:rPr>
              <w:t>17.10</w:t>
            </w:r>
          </w:p>
        </w:tc>
        <w:tc>
          <w:tcPr>
            <w:tcW w:w="1843" w:type="dxa"/>
          </w:tcPr>
          <w:p w14:paraId="1921375F" w14:textId="3A40E563" w:rsidR="00C32AFA" w:rsidRPr="00C504BE" w:rsidRDefault="00C32AFA" w:rsidP="00C32AFA">
            <w:pPr>
              <w:ind w:right="-1"/>
              <w:jc w:val="center"/>
              <w:rPr>
                <w:rFonts w:cs="Arial"/>
                <w:szCs w:val="18"/>
              </w:rPr>
            </w:pPr>
            <w:r w:rsidRPr="00C504BE">
              <w:rPr>
                <w:rFonts w:cs="Arial"/>
                <w:color w:val="000000"/>
                <w:szCs w:val="18"/>
                <w:lang w:eastAsia="en-ZA"/>
              </w:rPr>
              <w:t>18.23</w:t>
            </w:r>
          </w:p>
        </w:tc>
      </w:tr>
      <w:tr w:rsidR="00C32AFA" w:rsidRPr="000E10AC" w14:paraId="495C1AC8" w14:textId="77777777" w:rsidTr="007375FB">
        <w:trPr>
          <w:trHeight w:val="196"/>
        </w:trPr>
        <w:tc>
          <w:tcPr>
            <w:tcW w:w="993" w:type="dxa"/>
            <w:shd w:val="clear" w:color="auto" w:fill="FFFFFF"/>
          </w:tcPr>
          <w:p w14:paraId="251AECA8" w14:textId="2D15E2DF" w:rsidR="00C32AFA" w:rsidRPr="00C504BE" w:rsidRDefault="00C32AFA" w:rsidP="00C32AFA">
            <w:pPr>
              <w:ind w:right="-1"/>
              <w:jc w:val="center"/>
              <w:rPr>
                <w:rFonts w:cs="Arial"/>
                <w:szCs w:val="18"/>
              </w:rPr>
            </w:pPr>
            <w:r w:rsidRPr="00C504BE">
              <w:rPr>
                <w:rFonts w:cs="Arial"/>
                <w:szCs w:val="18"/>
              </w:rPr>
              <w:t>11</w:t>
            </w:r>
          </w:p>
        </w:tc>
        <w:tc>
          <w:tcPr>
            <w:tcW w:w="850" w:type="dxa"/>
          </w:tcPr>
          <w:p w14:paraId="14F5B16A" w14:textId="285033EE" w:rsidR="00C32AFA" w:rsidRPr="00C504BE" w:rsidRDefault="00C32AFA" w:rsidP="00C32AFA">
            <w:pPr>
              <w:ind w:right="-1"/>
              <w:jc w:val="center"/>
              <w:rPr>
                <w:rFonts w:cs="Arial"/>
                <w:szCs w:val="18"/>
              </w:rPr>
            </w:pPr>
            <w:r w:rsidRPr="00C504BE">
              <w:rPr>
                <w:rFonts w:cs="Arial"/>
                <w:color w:val="000000"/>
                <w:szCs w:val="18"/>
                <w:lang w:eastAsia="en-ZA"/>
              </w:rPr>
              <w:t>-1</w:t>
            </w:r>
          </w:p>
        </w:tc>
        <w:tc>
          <w:tcPr>
            <w:tcW w:w="1418" w:type="dxa"/>
          </w:tcPr>
          <w:p w14:paraId="30A3F4D1" w14:textId="58F8C3B7" w:rsidR="00C32AFA" w:rsidRPr="00C504BE" w:rsidRDefault="00C32AFA" w:rsidP="00C32AFA">
            <w:pPr>
              <w:ind w:right="-1"/>
              <w:jc w:val="center"/>
              <w:rPr>
                <w:rFonts w:cs="Arial"/>
                <w:szCs w:val="18"/>
              </w:rPr>
            </w:pPr>
            <w:r w:rsidRPr="00C504BE">
              <w:rPr>
                <w:rFonts w:cs="Arial"/>
                <w:color w:val="000000"/>
                <w:szCs w:val="18"/>
                <w:lang w:eastAsia="en-ZA"/>
              </w:rPr>
              <w:t>0</w:t>
            </w:r>
          </w:p>
        </w:tc>
        <w:tc>
          <w:tcPr>
            <w:tcW w:w="1559" w:type="dxa"/>
          </w:tcPr>
          <w:p w14:paraId="1CF3D071" w14:textId="320BFBE6" w:rsidR="00C32AFA" w:rsidRPr="00C504BE" w:rsidRDefault="00C32AFA" w:rsidP="00C32AFA">
            <w:pPr>
              <w:ind w:right="-1"/>
              <w:jc w:val="center"/>
              <w:rPr>
                <w:rFonts w:cs="Arial"/>
                <w:szCs w:val="18"/>
              </w:rPr>
            </w:pPr>
            <w:r w:rsidRPr="00C504BE">
              <w:rPr>
                <w:rFonts w:cs="Arial"/>
                <w:color w:val="000000"/>
                <w:szCs w:val="18"/>
                <w:lang w:eastAsia="en-ZA"/>
              </w:rPr>
              <w:t>15.10</w:t>
            </w:r>
          </w:p>
        </w:tc>
        <w:tc>
          <w:tcPr>
            <w:tcW w:w="1843" w:type="dxa"/>
          </w:tcPr>
          <w:p w14:paraId="509042B6" w14:textId="66ACDF4E" w:rsidR="00C32AFA" w:rsidRPr="00C504BE" w:rsidRDefault="00C32AFA" w:rsidP="00C32AFA">
            <w:pPr>
              <w:ind w:right="-1"/>
              <w:jc w:val="center"/>
              <w:rPr>
                <w:rFonts w:cs="Arial"/>
                <w:szCs w:val="18"/>
              </w:rPr>
            </w:pPr>
            <w:r w:rsidRPr="00C504BE">
              <w:rPr>
                <w:rFonts w:cs="Arial"/>
                <w:color w:val="000000"/>
                <w:szCs w:val="18"/>
                <w:lang w:eastAsia="en-ZA"/>
              </w:rPr>
              <w:t>17.05</w:t>
            </w:r>
          </w:p>
        </w:tc>
      </w:tr>
      <w:tr w:rsidR="00C32AFA" w:rsidRPr="000E10AC" w14:paraId="70983F88" w14:textId="77777777" w:rsidTr="007375FB">
        <w:trPr>
          <w:trHeight w:val="196"/>
        </w:trPr>
        <w:tc>
          <w:tcPr>
            <w:tcW w:w="993" w:type="dxa"/>
            <w:shd w:val="clear" w:color="auto" w:fill="FFFFFF"/>
          </w:tcPr>
          <w:p w14:paraId="0616FD77" w14:textId="2E8BEFDF" w:rsidR="00C32AFA" w:rsidRPr="00C504BE" w:rsidRDefault="00C32AFA" w:rsidP="00C32AFA">
            <w:pPr>
              <w:ind w:right="-1"/>
              <w:jc w:val="center"/>
              <w:rPr>
                <w:rFonts w:cs="Arial"/>
                <w:szCs w:val="18"/>
              </w:rPr>
            </w:pPr>
            <w:r w:rsidRPr="00C504BE">
              <w:rPr>
                <w:rFonts w:cs="Arial"/>
                <w:szCs w:val="18"/>
              </w:rPr>
              <w:t>12</w:t>
            </w:r>
          </w:p>
        </w:tc>
        <w:tc>
          <w:tcPr>
            <w:tcW w:w="850" w:type="dxa"/>
          </w:tcPr>
          <w:p w14:paraId="3B066904" w14:textId="27E4ED08" w:rsidR="00C32AFA" w:rsidRPr="00C504BE" w:rsidRDefault="00C32AFA" w:rsidP="00C32AFA">
            <w:pPr>
              <w:ind w:right="-1"/>
              <w:jc w:val="center"/>
              <w:rPr>
                <w:rFonts w:cs="Arial"/>
                <w:szCs w:val="18"/>
              </w:rPr>
            </w:pPr>
            <w:r w:rsidRPr="00C504BE">
              <w:rPr>
                <w:rFonts w:cs="Arial"/>
                <w:color w:val="000000"/>
                <w:szCs w:val="18"/>
                <w:lang w:eastAsia="en-ZA"/>
              </w:rPr>
              <w:t>-1</w:t>
            </w:r>
          </w:p>
        </w:tc>
        <w:tc>
          <w:tcPr>
            <w:tcW w:w="1418" w:type="dxa"/>
          </w:tcPr>
          <w:p w14:paraId="7FF78D6D" w14:textId="5A792556" w:rsidR="00C32AFA" w:rsidRPr="00C504BE" w:rsidRDefault="00C32AFA" w:rsidP="00C32AFA">
            <w:pPr>
              <w:ind w:right="-1"/>
              <w:jc w:val="center"/>
              <w:rPr>
                <w:rFonts w:cs="Arial"/>
                <w:szCs w:val="18"/>
              </w:rPr>
            </w:pPr>
            <w:r w:rsidRPr="00C504BE">
              <w:rPr>
                <w:rFonts w:cs="Arial"/>
                <w:color w:val="000000"/>
                <w:szCs w:val="18"/>
                <w:lang w:eastAsia="en-ZA"/>
              </w:rPr>
              <w:t>0.5</w:t>
            </w:r>
          </w:p>
        </w:tc>
        <w:tc>
          <w:tcPr>
            <w:tcW w:w="1559" w:type="dxa"/>
          </w:tcPr>
          <w:p w14:paraId="56F979AB" w14:textId="10CB80FF" w:rsidR="00C32AFA" w:rsidRPr="00C504BE" w:rsidRDefault="00C32AFA" w:rsidP="00C32AFA">
            <w:pPr>
              <w:ind w:right="-1"/>
              <w:jc w:val="center"/>
              <w:rPr>
                <w:rFonts w:cs="Arial"/>
                <w:szCs w:val="18"/>
              </w:rPr>
            </w:pPr>
            <w:r w:rsidRPr="00C504BE">
              <w:rPr>
                <w:rFonts w:cs="Arial"/>
                <w:color w:val="000000"/>
                <w:szCs w:val="18"/>
                <w:lang w:eastAsia="en-ZA"/>
              </w:rPr>
              <w:t>17.40</w:t>
            </w:r>
          </w:p>
        </w:tc>
        <w:tc>
          <w:tcPr>
            <w:tcW w:w="1843" w:type="dxa"/>
          </w:tcPr>
          <w:p w14:paraId="3BBD84B1" w14:textId="10FF9319" w:rsidR="00C32AFA" w:rsidRPr="00C504BE" w:rsidRDefault="00C32AFA" w:rsidP="00C32AFA">
            <w:pPr>
              <w:ind w:right="-1"/>
              <w:jc w:val="center"/>
              <w:rPr>
                <w:rFonts w:cs="Arial"/>
                <w:szCs w:val="18"/>
              </w:rPr>
            </w:pPr>
            <w:r w:rsidRPr="00C504BE">
              <w:rPr>
                <w:rFonts w:cs="Arial"/>
                <w:color w:val="000000"/>
                <w:szCs w:val="18"/>
                <w:lang w:eastAsia="en-ZA"/>
              </w:rPr>
              <w:t>16.52</w:t>
            </w:r>
          </w:p>
        </w:tc>
      </w:tr>
      <w:tr w:rsidR="00C32AFA" w:rsidRPr="000E10AC" w14:paraId="4228E2CD" w14:textId="77777777" w:rsidTr="007375FB">
        <w:trPr>
          <w:trHeight w:val="196"/>
        </w:trPr>
        <w:tc>
          <w:tcPr>
            <w:tcW w:w="993" w:type="dxa"/>
            <w:shd w:val="clear" w:color="auto" w:fill="FFFFFF"/>
          </w:tcPr>
          <w:p w14:paraId="1F5A5896" w14:textId="0201BEED" w:rsidR="00C32AFA" w:rsidRPr="00C504BE" w:rsidRDefault="00C32AFA" w:rsidP="00C32AFA">
            <w:pPr>
              <w:ind w:right="-1"/>
              <w:jc w:val="center"/>
              <w:rPr>
                <w:rFonts w:cs="Arial"/>
                <w:szCs w:val="18"/>
              </w:rPr>
            </w:pPr>
            <w:r w:rsidRPr="00C504BE">
              <w:rPr>
                <w:rFonts w:cs="Arial"/>
                <w:szCs w:val="18"/>
              </w:rPr>
              <w:lastRenderedPageBreak/>
              <w:t>13</w:t>
            </w:r>
          </w:p>
        </w:tc>
        <w:tc>
          <w:tcPr>
            <w:tcW w:w="850" w:type="dxa"/>
          </w:tcPr>
          <w:p w14:paraId="680541EA" w14:textId="14660EE5" w:rsidR="00C32AFA" w:rsidRPr="00C504BE" w:rsidRDefault="00C32AFA" w:rsidP="00C32AFA">
            <w:pPr>
              <w:ind w:right="-1"/>
              <w:jc w:val="center"/>
              <w:rPr>
                <w:rFonts w:cs="Arial"/>
                <w:szCs w:val="18"/>
              </w:rPr>
            </w:pPr>
            <w:r w:rsidRPr="00C504BE">
              <w:rPr>
                <w:rFonts w:cs="Arial"/>
                <w:color w:val="000000"/>
                <w:szCs w:val="18"/>
                <w:lang w:eastAsia="en-ZA"/>
              </w:rPr>
              <w:t>-0.5</w:t>
            </w:r>
          </w:p>
        </w:tc>
        <w:tc>
          <w:tcPr>
            <w:tcW w:w="1418" w:type="dxa"/>
          </w:tcPr>
          <w:p w14:paraId="2CBE9C87" w14:textId="749A369F" w:rsidR="00C32AFA" w:rsidRPr="00C504BE" w:rsidRDefault="00C32AFA" w:rsidP="00C32AFA">
            <w:pPr>
              <w:ind w:right="-1"/>
              <w:jc w:val="center"/>
              <w:rPr>
                <w:rFonts w:cs="Arial"/>
                <w:szCs w:val="18"/>
              </w:rPr>
            </w:pPr>
            <w:r w:rsidRPr="00C504BE">
              <w:rPr>
                <w:rFonts w:cs="Arial"/>
                <w:color w:val="000000"/>
                <w:szCs w:val="18"/>
                <w:lang w:eastAsia="en-ZA"/>
              </w:rPr>
              <w:t>1</w:t>
            </w:r>
          </w:p>
        </w:tc>
        <w:tc>
          <w:tcPr>
            <w:tcW w:w="1559" w:type="dxa"/>
          </w:tcPr>
          <w:p w14:paraId="2787BDD0" w14:textId="6A207354" w:rsidR="00C32AFA" w:rsidRPr="00C504BE" w:rsidRDefault="00C32AFA" w:rsidP="00C32AFA">
            <w:pPr>
              <w:ind w:right="-1"/>
              <w:jc w:val="center"/>
              <w:rPr>
                <w:rFonts w:cs="Arial"/>
                <w:szCs w:val="18"/>
              </w:rPr>
            </w:pPr>
            <w:r w:rsidRPr="00C504BE">
              <w:rPr>
                <w:rFonts w:cs="Arial"/>
                <w:color w:val="000000"/>
                <w:szCs w:val="18"/>
                <w:lang w:eastAsia="en-ZA"/>
              </w:rPr>
              <w:t>19.20</w:t>
            </w:r>
          </w:p>
        </w:tc>
        <w:tc>
          <w:tcPr>
            <w:tcW w:w="1843" w:type="dxa"/>
          </w:tcPr>
          <w:p w14:paraId="1D899514" w14:textId="37BADECE" w:rsidR="00C32AFA" w:rsidRPr="00C504BE" w:rsidRDefault="00C32AFA" w:rsidP="00C32AFA">
            <w:pPr>
              <w:ind w:right="-1"/>
              <w:jc w:val="center"/>
              <w:rPr>
                <w:rFonts w:cs="Arial"/>
                <w:szCs w:val="18"/>
              </w:rPr>
            </w:pPr>
            <w:r w:rsidRPr="00C504BE">
              <w:rPr>
                <w:rFonts w:cs="Arial"/>
                <w:color w:val="000000"/>
                <w:szCs w:val="18"/>
                <w:lang w:eastAsia="en-ZA"/>
              </w:rPr>
              <w:t>18.23</w:t>
            </w:r>
          </w:p>
        </w:tc>
      </w:tr>
      <w:tr w:rsidR="00C32AFA" w:rsidRPr="000E10AC" w14:paraId="0941CF1D" w14:textId="77777777" w:rsidTr="001C1EF2">
        <w:trPr>
          <w:trHeight w:val="80"/>
        </w:trPr>
        <w:tc>
          <w:tcPr>
            <w:tcW w:w="993" w:type="dxa"/>
            <w:shd w:val="clear" w:color="auto" w:fill="FFFFFF"/>
          </w:tcPr>
          <w:p w14:paraId="38561B24" w14:textId="44ED65A0" w:rsidR="00C32AFA" w:rsidRPr="00C504BE" w:rsidRDefault="00C32AFA" w:rsidP="00C32AFA">
            <w:pPr>
              <w:ind w:right="-1"/>
              <w:jc w:val="center"/>
              <w:rPr>
                <w:rFonts w:cs="Arial"/>
                <w:szCs w:val="18"/>
              </w:rPr>
            </w:pPr>
            <w:r w:rsidRPr="00C504BE">
              <w:rPr>
                <w:rFonts w:cs="Arial"/>
                <w:szCs w:val="18"/>
              </w:rPr>
              <w:t>14</w:t>
            </w:r>
          </w:p>
        </w:tc>
        <w:tc>
          <w:tcPr>
            <w:tcW w:w="850" w:type="dxa"/>
          </w:tcPr>
          <w:p w14:paraId="5A5C11E3" w14:textId="2A562981" w:rsidR="00C32AFA" w:rsidRPr="00C504BE" w:rsidRDefault="00C32AFA" w:rsidP="00C32AFA">
            <w:pPr>
              <w:ind w:right="-1"/>
              <w:jc w:val="center"/>
              <w:rPr>
                <w:rFonts w:cs="Arial"/>
                <w:szCs w:val="18"/>
              </w:rPr>
            </w:pPr>
            <w:r w:rsidRPr="00C504BE">
              <w:rPr>
                <w:rFonts w:cs="Arial"/>
                <w:color w:val="000000"/>
                <w:szCs w:val="18"/>
                <w:lang w:eastAsia="en-ZA"/>
              </w:rPr>
              <w:t>0</w:t>
            </w:r>
          </w:p>
        </w:tc>
        <w:tc>
          <w:tcPr>
            <w:tcW w:w="1418" w:type="dxa"/>
          </w:tcPr>
          <w:p w14:paraId="19271B31" w14:textId="5B2E5E8E" w:rsidR="00C32AFA" w:rsidRPr="00C504BE" w:rsidRDefault="00C32AFA" w:rsidP="00C32AFA">
            <w:pPr>
              <w:ind w:right="-1"/>
              <w:jc w:val="center"/>
              <w:rPr>
                <w:rFonts w:cs="Arial"/>
                <w:szCs w:val="18"/>
              </w:rPr>
            </w:pPr>
            <w:r w:rsidRPr="00C504BE">
              <w:rPr>
                <w:rFonts w:cs="Arial"/>
                <w:color w:val="000000"/>
                <w:szCs w:val="18"/>
                <w:lang w:eastAsia="en-ZA"/>
              </w:rPr>
              <w:t>0</w:t>
            </w:r>
          </w:p>
        </w:tc>
        <w:tc>
          <w:tcPr>
            <w:tcW w:w="1559" w:type="dxa"/>
            <w:shd w:val="clear" w:color="auto" w:fill="FFFFFF"/>
          </w:tcPr>
          <w:p w14:paraId="0C4AE598" w14:textId="6EB2C341" w:rsidR="00C32AFA" w:rsidRPr="00C504BE" w:rsidRDefault="002B670E" w:rsidP="00C32AFA">
            <w:pPr>
              <w:ind w:right="-1"/>
              <w:jc w:val="center"/>
              <w:rPr>
                <w:rFonts w:cs="Arial"/>
                <w:szCs w:val="18"/>
              </w:rPr>
            </w:pPr>
            <w:r w:rsidRPr="00C504BE">
              <w:rPr>
                <w:rFonts w:cs="Arial"/>
                <w:szCs w:val="18"/>
              </w:rPr>
              <w:t>25.10</w:t>
            </w:r>
          </w:p>
        </w:tc>
        <w:tc>
          <w:tcPr>
            <w:tcW w:w="1843" w:type="dxa"/>
            <w:shd w:val="clear" w:color="auto" w:fill="FFFFFF"/>
          </w:tcPr>
          <w:p w14:paraId="3056B3F0" w14:textId="170F7EFF" w:rsidR="00C32AFA" w:rsidRPr="00C504BE" w:rsidRDefault="000B09A2" w:rsidP="00C32AFA">
            <w:pPr>
              <w:ind w:right="-1"/>
              <w:jc w:val="center"/>
              <w:rPr>
                <w:rFonts w:cs="Arial"/>
                <w:szCs w:val="18"/>
              </w:rPr>
            </w:pPr>
            <w:r w:rsidRPr="00C504BE">
              <w:rPr>
                <w:rFonts w:cs="Arial"/>
                <w:szCs w:val="18"/>
              </w:rPr>
              <w:t>24.64</w:t>
            </w:r>
          </w:p>
        </w:tc>
      </w:tr>
    </w:tbl>
    <w:p w14:paraId="14EF9CB9" w14:textId="475C2E56" w:rsidR="000E10AC" w:rsidRDefault="000E10AC" w:rsidP="00600535">
      <w:pPr>
        <w:pStyle w:val="CETBodytext"/>
        <w:rPr>
          <w:lang w:val="en-GB"/>
        </w:rPr>
      </w:pPr>
    </w:p>
    <w:tbl>
      <w:tblPr>
        <w:tblW w:w="5000" w:type="pct"/>
        <w:tblLayout w:type="fixed"/>
        <w:tblLook w:val="04A0" w:firstRow="1" w:lastRow="0" w:firstColumn="1" w:lastColumn="0" w:noHBand="0" w:noVBand="1"/>
      </w:tblPr>
      <w:tblGrid>
        <w:gridCol w:w="8063"/>
        <w:gridCol w:w="724"/>
      </w:tblGrid>
      <w:tr w:rsidR="002B670E" w:rsidRPr="002B670E" w14:paraId="274F5E0A" w14:textId="77777777" w:rsidTr="00260B06">
        <w:trPr>
          <w:trHeight w:val="362"/>
        </w:trPr>
        <w:tc>
          <w:tcPr>
            <w:tcW w:w="8241" w:type="dxa"/>
            <w:shd w:val="clear" w:color="auto" w:fill="auto"/>
            <w:vAlign w:val="center"/>
          </w:tcPr>
          <w:p w14:paraId="09A2AF3A" w14:textId="77777777" w:rsidR="001E620C" w:rsidRDefault="001E620C" w:rsidP="001E620C">
            <w:pPr>
              <w:rPr>
                <w:iCs/>
                <w:lang w:val="en-ZA"/>
              </w:rPr>
            </w:pPr>
          </w:p>
          <w:p w14:paraId="7C11A101" w14:textId="20196775" w:rsidR="001E620C" w:rsidRPr="001E620C" w:rsidRDefault="001E620C" w:rsidP="001E620C">
            <w:pPr>
              <w:rPr>
                <w:rFonts w:cs="Arial"/>
                <w:lang w:val="en-ZA"/>
              </w:rPr>
            </w:pPr>
            <w:r w:rsidRPr="001E620C">
              <w:rPr>
                <w:rFonts w:cs="Arial"/>
                <w:iCs/>
                <w:lang w:val="en-ZA"/>
              </w:rPr>
              <w:t>Y = (4.964+ 0.35X</w:t>
            </w:r>
            <w:r w:rsidRPr="001E620C">
              <w:rPr>
                <w:rFonts w:cs="Arial"/>
                <w:iCs/>
                <w:vertAlign w:val="subscript"/>
                <w:lang w:val="en-ZA"/>
              </w:rPr>
              <w:t>1</w:t>
            </w:r>
            <w:r w:rsidRPr="001E620C">
              <w:rPr>
                <w:rFonts w:cs="Arial"/>
                <w:iCs/>
                <w:lang w:val="en-ZA"/>
              </w:rPr>
              <w:t xml:space="preserve"> + 0.26 X</w:t>
            </w:r>
            <w:r w:rsidRPr="001E620C">
              <w:rPr>
                <w:rFonts w:cs="Arial"/>
                <w:iCs/>
                <w:vertAlign w:val="subscript"/>
                <w:lang w:val="en-ZA"/>
              </w:rPr>
              <w:t>2</w:t>
            </w:r>
            <w:r w:rsidRPr="001E620C">
              <w:rPr>
                <w:rFonts w:cs="Arial"/>
                <w:iCs/>
                <w:lang w:val="en-ZA"/>
              </w:rPr>
              <w:t xml:space="preserve"> + 0.079X</w:t>
            </w:r>
            <w:r w:rsidRPr="001E620C">
              <w:rPr>
                <w:rFonts w:cs="Arial"/>
                <w:iCs/>
                <w:vertAlign w:val="subscript"/>
                <w:lang w:val="en-ZA"/>
              </w:rPr>
              <w:t>1</w:t>
            </w:r>
            <w:r w:rsidRPr="001E620C">
              <w:rPr>
                <w:rFonts w:cs="Arial"/>
                <w:iCs/>
                <w:lang w:val="en-ZA"/>
              </w:rPr>
              <w:t>X</w:t>
            </w:r>
            <w:r w:rsidRPr="001E620C">
              <w:rPr>
                <w:rFonts w:cs="Arial"/>
                <w:iCs/>
                <w:vertAlign w:val="subscript"/>
                <w:lang w:val="en-ZA"/>
              </w:rPr>
              <w:t>2</w:t>
            </w:r>
            <w:r w:rsidRPr="001E620C">
              <w:rPr>
                <w:rFonts w:cs="Arial"/>
                <w:iCs/>
                <w:lang w:val="en-ZA"/>
              </w:rPr>
              <w:t xml:space="preserve"> – 0.49</w:t>
            </w:r>
            <m:oMath>
              <m:sSubSup>
                <m:sSubSupPr>
                  <m:ctrlPr>
                    <w:rPr>
                      <w:rFonts w:ascii="Cambria Math" w:hAnsi="Cambria Math" w:cs="Arial"/>
                      <w:i/>
                      <w:iCs/>
                      <w:lang w:val="en-ZA"/>
                    </w:rPr>
                  </m:ctrlPr>
                </m:sSubSupPr>
                <m:e>
                  <m:r>
                    <m:rPr>
                      <m:sty m:val="p"/>
                    </m:rPr>
                    <w:rPr>
                      <w:rFonts w:ascii="Cambria Math" w:hAnsi="Cambria Math" w:cs="Arial"/>
                      <w:lang w:val="en-ZA"/>
                    </w:rPr>
                    <m:t>X</m:t>
                  </m:r>
                </m:e>
                <m:sub>
                  <m:r>
                    <w:rPr>
                      <w:rFonts w:ascii="Cambria Math" w:hAnsi="Cambria Math" w:cs="Arial"/>
                      <w:lang w:val="en-ZA"/>
                    </w:rPr>
                    <m:t>1</m:t>
                  </m:r>
                </m:sub>
                <m:sup>
                  <m:r>
                    <w:rPr>
                      <w:rFonts w:ascii="Cambria Math" w:hAnsi="Cambria Math" w:cs="Arial"/>
                      <w:lang w:val="en-ZA"/>
                    </w:rPr>
                    <m:t>2</m:t>
                  </m:r>
                </m:sup>
              </m:sSubSup>
            </m:oMath>
            <w:r w:rsidRPr="001E620C">
              <w:rPr>
                <w:rFonts w:cs="Arial"/>
                <w:iCs/>
                <w:lang w:val="en-ZA"/>
              </w:rPr>
              <w:t>– 0.62</w:t>
            </w:r>
            <m:oMath>
              <m:sSubSup>
                <m:sSubSupPr>
                  <m:ctrlPr>
                    <w:rPr>
                      <w:rFonts w:ascii="Cambria Math" w:hAnsi="Cambria Math" w:cs="Arial"/>
                      <w:iCs/>
                      <w:lang w:val="en-ZA"/>
                    </w:rPr>
                  </m:ctrlPr>
                </m:sSubSupPr>
                <m:e>
                  <m:r>
                    <m:rPr>
                      <m:sty m:val="p"/>
                    </m:rPr>
                    <w:rPr>
                      <w:rFonts w:ascii="Cambria Math" w:hAnsi="Cambria Math" w:cs="Arial"/>
                      <w:lang w:val="en-ZA"/>
                    </w:rPr>
                    <m:t>X</m:t>
                  </m:r>
                </m:e>
                <m:sub>
                  <m:r>
                    <m:rPr>
                      <m:sty m:val="p"/>
                    </m:rPr>
                    <w:rPr>
                      <w:rFonts w:ascii="Cambria Math" w:hAnsi="Cambria Math" w:cs="Arial"/>
                      <w:lang w:val="en-ZA"/>
                    </w:rPr>
                    <m:t>2</m:t>
                  </m:r>
                </m:sub>
                <m:sup>
                  <m:r>
                    <m:rPr>
                      <m:sty m:val="p"/>
                    </m:rPr>
                    <w:rPr>
                      <w:rFonts w:ascii="Cambria Math" w:hAnsi="Cambria Math" w:cs="Arial"/>
                      <w:lang w:val="en-ZA"/>
                    </w:rPr>
                    <m:t>2</m:t>
                  </m:r>
                </m:sup>
              </m:sSubSup>
            </m:oMath>
            <w:r w:rsidRPr="001E620C">
              <w:rPr>
                <w:rFonts w:cs="Arial"/>
                <w:iCs/>
                <w:lang w:val="en-ZA"/>
              </w:rPr>
              <w:t xml:space="preserve"> )</w:t>
            </w:r>
            <w:r w:rsidRPr="001E620C">
              <w:rPr>
                <w:rFonts w:cs="Arial"/>
                <w:iCs/>
                <w:vertAlign w:val="superscript"/>
                <w:lang w:val="en-ZA"/>
              </w:rPr>
              <w:t>2</w:t>
            </w:r>
          </w:p>
          <w:p w14:paraId="2407F675" w14:textId="0B9CD38D" w:rsidR="002B670E" w:rsidRPr="002B670E" w:rsidRDefault="002B670E" w:rsidP="002B670E"/>
        </w:tc>
        <w:tc>
          <w:tcPr>
            <w:tcW w:w="735" w:type="dxa"/>
            <w:shd w:val="clear" w:color="auto" w:fill="auto"/>
            <w:vAlign w:val="center"/>
          </w:tcPr>
          <w:p w14:paraId="60869D5A" w14:textId="1FD23B9B" w:rsidR="002B670E" w:rsidRPr="002B670E" w:rsidRDefault="00260B06" w:rsidP="002B670E">
            <w:pPr>
              <w:jc w:val="right"/>
            </w:pPr>
            <w:r>
              <w:t xml:space="preserve">  </w:t>
            </w:r>
            <w:r w:rsidR="001E620C">
              <w:t>(</w:t>
            </w:r>
            <w:r>
              <w:t>4</w:t>
            </w:r>
            <w:r w:rsidR="001E620C">
              <w:t>)</w:t>
            </w:r>
          </w:p>
        </w:tc>
      </w:tr>
    </w:tbl>
    <w:p w14:paraId="3EC468A9" w14:textId="77777777" w:rsidR="001E620C" w:rsidRDefault="001E620C" w:rsidP="00600535">
      <w:pPr>
        <w:pStyle w:val="CETBodytext"/>
        <w:rPr>
          <w:lang w:val="en-GB"/>
        </w:rPr>
      </w:pPr>
    </w:p>
    <w:p w14:paraId="366A7DDF" w14:textId="2E98CDB1" w:rsidR="000E10AC" w:rsidRPr="00277E19" w:rsidRDefault="001E620C" w:rsidP="00AD34F7">
      <w:pPr>
        <w:pStyle w:val="CETBodytext"/>
        <w:rPr>
          <w:lang w:val="en-GB"/>
        </w:rPr>
      </w:pPr>
      <w:r w:rsidRPr="00891505">
        <w:rPr>
          <w:color w:val="000000" w:themeColor="text1"/>
          <w:lang w:val="en-GB"/>
        </w:rPr>
        <w:t>The surface response of the quadratic model was to</w:t>
      </w:r>
      <w:r w:rsidR="007B3D35" w:rsidRPr="00891505">
        <w:rPr>
          <w:color w:val="000000" w:themeColor="text1"/>
          <w:lang w:val="en-GB"/>
        </w:rPr>
        <w:t xml:space="preserve"> used</w:t>
      </w:r>
      <w:r w:rsidRPr="00891505">
        <w:rPr>
          <w:color w:val="000000" w:themeColor="text1"/>
          <w:lang w:val="en-GB"/>
        </w:rPr>
        <w:t xml:space="preserve"> optimise the extraction of oil from SCGs was evaluated using NOVA</w:t>
      </w:r>
      <w:r w:rsidR="00891505" w:rsidRPr="00891505">
        <w:rPr>
          <w:color w:val="000000" w:themeColor="text1"/>
          <w:lang w:val="en-GB"/>
        </w:rPr>
        <w:t xml:space="preserve"> for both extraction and SCGs oil conversion processes</w:t>
      </w:r>
      <w:r w:rsidRPr="00891505">
        <w:rPr>
          <w:color w:val="000000" w:themeColor="text1"/>
          <w:lang w:val="en-GB"/>
        </w:rPr>
        <w:t xml:space="preserve">. The </w:t>
      </w:r>
      <w:r w:rsidR="00891505" w:rsidRPr="00891505">
        <w:rPr>
          <w:color w:val="000000" w:themeColor="text1"/>
          <w:lang w:val="en-GB"/>
        </w:rPr>
        <w:t>outcomes</w:t>
      </w:r>
      <w:r w:rsidRPr="00891505">
        <w:rPr>
          <w:color w:val="000000" w:themeColor="text1"/>
          <w:lang w:val="en-GB"/>
        </w:rPr>
        <w:t xml:space="preserve"> of this model are shown in Table </w:t>
      </w:r>
      <w:r w:rsidR="00277E19" w:rsidRPr="00891505">
        <w:rPr>
          <w:color w:val="000000" w:themeColor="text1"/>
          <w:lang w:val="en-GB"/>
        </w:rPr>
        <w:t>5</w:t>
      </w:r>
      <w:r w:rsidRPr="001E620C">
        <w:rPr>
          <w:lang w:val="en-GB"/>
        </w:rPr>
        <w:t>.</w:t>
      </w:r>
      <w:r w:rsidR="00277E19" w:rsidRPr="00277E19">
        <w:t xml:space="preserve"> </w:t>
      </w:r>
      <w:r w:rsidR="00277E19" w:rsidRPr="00277E19">
        <w:rPr>
          <w:lang w:val="en-GB"/>
        </w:rPr>
        <w:t>The p-value of the parabolic model was 0.0001, which was &lt; 0.05, indicating that the quadratic regression model was significant. The model terms are said to be si</w:t>
      </w:r>
      <w:r w:rsidR="007B3D35">
        <w:rPr>
          <w:lang w:val="en-GB"/>
        </w:rPr>
        <w:t>gnificant if the p-values are 0.05</w:t>
      </w:r>
      <w:r w:rsidR="00277E19" w:rsidRPr="00277E19">
        <w:rPr>
          <w:lang w:val="en-GB"/>
        </w:rPr>
        <w:t xml:space="preserve"> and the model terms are said to be insignificant if the p-value is 0.10. The lack of fit “F-value “was estimated to be 0.17, which indicated that the lack of fit was not significant when compared to the pure error.</w:t>
      </w:r>
      <w:r w:rsidR="00277E19" w:rsidRPr="00277E19">
        <w:t xml:space="preserve"> </w:t>
      </w:r>
      <w:r w:rsidR="00277E19" w:rsidRPr="00277E19">
        <w:rPr>
          <w:lang w:val="en-GB"/>
        </w:rPr>
        <w:t>The adjusted R</w:t>
      </w:r>
      <w:r w:rsidR="00277E19" w:rsidRPr="00903FF9">
        <w:rPr>
          <w:vertAlign w:val="superscript"/>
          <w:lang w:val="en-GB"/>
        </w:rPr>
        <w:t>2</w:t>
      </w:r>
      <w:r w:rsidR="00277E19" w:rsidRPr="00277E19">
        <w:rPr>
          <w:lang w:val="en-GB"/>
        </w:rPr>
        <w:t xml:space="preserve"> value of 0.90 and the predicted R</w:t>
      </w:r>
      <w:r w:rsidR="00277E19" w:rsidRPr="00903FF9">
        <w:rPr>
          <w:vertAlign w:val="superscript"/>
          <w:lang w:val="en-GB"/>
        </w:rPr>
        <w:t>2</w:t>
      </w:r>
      <w:r w:rsidR="00277E19" w:rsidRPr="00277E19">
        <w:rPr>
          <w:lang w:val="en-GB"/>
        </w:rPr>
        <w:t xml:space="preserve"> value of 0.74 have a different value of 0.16, which is &lt; 0.2. This indicated that there was a good estimation between the experimental data and the quadratic model. The SCGs oil yield at the optimal extraction conditions of 1:18 (w/v) SCG</w:t>
      </w:r>
      <w:r w:rsidR="00903FF9">
        <w:rPr>
          <w:lang w:val="en-GB"/>
        </w:rPr>
        <w:t>s</w:t>
      </w:r>
      <w:r w:rsidR="00277E19" w:rsidRPr="00277E19">
        <w:rPr>
          <w:lang w:val="en-GB"/>
        </w:rPr>
        <w:t>-to-solvent ratio and 4.5 h extraction period was predicted by the model to be 25.10 wt%.</w:t>
      </w:r>
      <w:r w:rsidR="00277E19" w:rsidRPr="00277E19">
        <w:t xml:space="preserve"> </w:t>
      </w:r>
      <w:r w:rsidR="00277E19" w:rsidRPr="00277E19">
        <w:rPr>
          <w:lang w:val="en-GB"/>
        </w:rPr>
        <w:t xml:space="preserve">The predicted optimal </w:t>
      </w:r>
      <w:r w:rsidR="00A233A9">
        <w:rPr>
          <w:lang w:val="en-GB"/>
        </w:rPr>
        <w:t xml:space="preserve">oil </w:t>
      </w:r>
      <w:r w:rsidR="00277E19" w:rsidRPr="00277E19">
        <w:rPr>
          <w:lang w:val="en-GB"/>
        </w:rPr>
        <w:t xml:space="preserve">yield was confirmed experimentally, obtaining a lipid yield of 26.71 wt% which was slightly higher but close to the </w:t>
      </w:r>
      <w:r w:rsidR="00A233A9">
        <w:rPr>
          <w:lang w:val="en-GB"/>
        </w:rPr>
        <w:t>predicted value.</w:t>
      </w:r>
    </w:p>
    <w:p w14:paraId="5C4B8274" w14:textId="77777777" w:rsidR="00AD34F7" w:rsidRDefault="00AD34F7" w:rsidP="00600535">
      <w:pPr>
        <w:pStyle w:val="CETBodytext"/>
        <w:rPr>
          <w:i/>
          <w:lang w:val="en-GB"/>
        </w:rPr>
      </w:pPr>
    </w:p>
    <w:p w14:paraId="7AC5DC1A" w14:textId="298E89DC" w:rsidR="001E620C" w:rsidRPr="000B09A2" w:rsidRDefault="001E620C" w:rsidP="00600535">
      <w:pPr>
        <w:pStyle w:val="CETBodytext"/>
        <w:rPr>
          <w:i/>
          <w:lang w:val="en-GB"/>
        </w:rPr>
      </w:pPr>
      <w:r w:rsidRPr="000B09A2">
        <w:rPr>
          <w:i/>
          <w:lang w:val="en-GB"/>
        </w:rPr>
        <w:t xml:space="preserve">Table </w:t>
      </w:r>
      <w:r w:rsidR="000B09A2" w:rsidRPr="000B09A2">
        <w:rPr>
          <w:i/>
          <w:lang w:val="en-GB"/>
        </w:rPr>
        <w:t>5</w:t>
      </w:r>
      <w:r w:rsidRPr="000B09A2">
        <w:rPr>
          <w:i/>
          <w:lang w:val="en-GB"/>
        </w:rPr>
        <w:t xml:space="preserve">: </w:t>
      </w:r>
      <w:r w:rsidR="008F27C1" w:rsidRPr="008F27C1">
        <w:rPr>
          <w:i/>
          <w:lang w:val="en-GB"/>
        </w:rPr>
        <w:t>Analysis of discrepancies on the results for the quadratic regression model for</w:t>
      </w:r>
      <w:r w:rsidR="008F27C1">
        <w:rPr>
          <w:i/>
          <w:lang w:val="en-GB"/>
        </w:rPr>
        <w:t xml:space="preserve"> SCGs</w:t>
      </w:r>
      <w:r w:rsidR="008F27C1" w:rsidRPr="008F27C1">
        <w:rPr>
          <w:i/>
          <w:lang w:val="en-GB"/>
        </w:rPr>
        <w:t xml:space="preserve"> </w:t>
      </w:r>
      <w:r w:rsidR="008F27C1">
        <w:rPr>
          <w:i/>
          <w:lang w:val="en-GB"/>
        </w:rPr>
        <w:t>oil extraction</w:t>
      </w:r>
      <w:r w:rsidR="000B09A2" w:rsidRPr="000B09A2">
        <w:rPr>
          <w:i/>
          <w:lang w:val="en-GB"/>
        </w:rPr>
        <w:t>.</w:t>
      </w:r>
    </w:p>
    <w:tbl>
      <w:tblPr>
        <w:tblW w:w="8505"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985"/>
        <w:gridCol w:w="1417"/>
        <w:gridCol w:w="426"/>
        <w:gridCol w:w="1134"/>
        <w:gridCol w:w="1134"/>
        <w:gridCol w:w="992"/>
        <w:gridCol w:w="1417"/>
      </w:tblGrid>
      <w:tr w:rsidR="008F27C1" w:rsidRPr="001E620C" w14:paraId="388F6A2F" w14:textId="77777777" w:rsidTr="008F27C1">
        <w:trPr>
          <w:trHeight w:val="213"/>
        </w:trPr>
        <w:tc>
          <w:tcPr>
            <w:tcW w:w="1985" w:type="dxa"/>
            <w:tcBorders>
              <w:top w:val="single" w:sz="12" w:space="0" w:color="008000"/>
              <w:bottom w:val="single" w:sz="6" w:space="0" w:color="008000"/>
            </w:tcBorders>
            <w:shd w:val="clear" w:color="auto" w:fill="FFFFFF"/>
          </w:tcPr>
          <w:p w14:paraId="3160957E" w14:textId="703F332C" w:rsidR="000B09A2" w:rsidRPr="00C504BE" w:rsidRDefault="000B09A2" w:rsidP="007B4A77">
            <w:pPr>
              <w:jc w:val="center"/>
              <w:rPr>
                <w:rFonts w:cs="Arial"/>
                <w:szCs w:val="18"/>
              </w:rPr>
            </w:pPr>
            <w:r w:rsidRPr="00C504BE">
              <w:rPr>
                <w:rFonts w:cs="Arial"/>
                <w:szCs w:val="18"/>
              </w:rPr>
              <w:t>Source</w:t>
            </w:r>
          </w:p>
        </w:tc>
        <w:tc>
          <w:tcPr>
            <w:tcW w:w="1417" w:type="dxa"/>
            <w:tcBorders>
              <w:top w:val="single" w:sz="12" w:space="0" w:color="008000"/>
              <w:bottom w:val="single" w:sz="6" w:space="0" w:color="008000"/>
            </w:tcBorders>
            <w:shd w:val="clear" w:color="auto" w:fill="FFFFFF"/>
          </w:tcPr>
          <w:p w14:paraId="6153D724" w14:textId="2AECC454" w:rsidR="000B09A2" w:rsidRPr="00C504BE" w:rsidRDefault="000B09A2" w:rsidP="007B4A77">
            <w:pPr>
              <w:jc w:val="center"/>
              <w:rPr>
                <w:rFonts w:cs="Arial"/>
                <w:szCs w:val="18"/>
              </w:rPr>
            </w:pPr>
            <w:r w:rsidRPr="00C504BE">
              <w:rPr>
                <w:rFonts w:cs="Arial"/>
                <w:szCs w:val="18"/>
              </w:rPr>
              <w:t>Sum of Squares</w:t>
            </w:r>
          </w:p>
        </w:tc>
        <w:tc>
          <w:tcPr>
            <w:tcW w:w="426" w:type="dxa"/>
            <w:tcBorders>
              <w:top w:val="single" w:sz="12" w:space="0" w:color="008000"/>
              <w:bottom w:val="single" w:sz="6" w:space="0" w:color="008000"/>
            </w:tcBorders>
            <w:shd w:val="clear" w:color="auto" w:fill="FFFFFF"/>
          </w:tcPr>
          <w:p w14:paraId="68716E25" w14:textId="47488607" w:rsidR="000B09A2" w:rsidRPr="00C504BE" w:rsidRDefault="000B09A2" w:rsidP="007B4A77">
            <w:pPr>
              <w:jc w:val="center"/>
              <w:rPr>
                <w:rFonts w:cs="Arial"/>
                <w:szCs w:val="18"/>
              </w:rPr>
            </w:pPr>
            <w:r w:rsidRPr="00C504BE">
              <w:rPr>
                <w:rFonts w:cs="Arial"/>
                <w:szCs w:val="18"/>
              </w:rPr>
              <w:t>df</w:t>
            </w:r>
          </w:p>
        </w:tc>
        <w:tc>
          <w:tcPr>
            <w:tcW w:w="1134" w:type="dxa"/>
            <w:tcBorders>
              <w:top w:val="single" w:sz="12" w:space="0" w:color="008000"/>
              <w:bottom w:val="single" w:sz="6" w:space="0" w:color="008000"/>
            </w:tcBorders>
            <w:shd w:val="clear" w:color="auto" w:fill="FFFFFF"/>
          </w:tcPr>
          <w:p w14:paraId="629B7B20" w14:textId="3F23F3A5" w:rsidR="000B09A2" w:rsidRPr="00C504BE" w:rsidRDefault="000B09A2" w:rsidP="007B4A77">
            <w:pPr>
              <w:jc w:val="center"/>
              <w:rPr>
                <w:rFonts w:cs="Arial"/>
                <w:szCs w:val="18"/>
              </w:rPr>
            </w:pPr>
            <w:r w:rsidRPr="00C504BE">
              <w:rPr>
                <w:rFonts w:cs="Arial"/>
                <w:szCs w:val="18"/>
              </w:rPr>
              <w:t>Mean Square</w:t>
            </w:r>
          </w:p>
        </w:tc>
        <w:tc>
          <w:tcPr>
            <w:tcW w:w="1134" w:type="dxa"/>
            <w:tcBorders>
              <w:top w:val="single" w:sz="12" w:space="0" w:color="008000"/>
              <w:bottom w:val="single" w:sz="6" w:space="0" w:color="008000"/>
            </w:tcBorders>
            <w:shd w:val="clear" w:color="auto" w:fill="FFFFFF"/>
          </w:tcPr>
          <w:p w14:paraId="01CF53DE" w14:textId="7AF8E0E3" w:rsidR="000B09A2" w:rsidRPr="00C504BE" w:rsidRDefault="000B09A2" w:rsidP="007B4A77">
            <w:pPr>
              <w:ind w:right="-1"/>
              <w:jc w:val="center"/>
              <w:rPr>
                <w:rFonts w:cs="Arial"/>
                <w:szCs w:val="18"/>
              </w:rPr>
            </w:pPr>
            <w:r w:rsidRPr="00C504BE">
              <w:rPr>
                <w:rFonts w:cs="Arial"/>
                <w:szCs w:val="18"/>
              </w:rPr>
              <w:t>F-value</w:t>
            </w:r>
          </w:p>
        </w:tc>
        <w:tc>
          <w:tcPr>
            <w:tcW w:w="992" w:type="dxa"/>
            <w:tcBorders>
              <w:top w:val="single" w:sz="12" w:space="0" w:color="008000"/>
              <w:bottom w:val="single" w:sz="6" w:space="0" w:color="008000"/>
            </w:tcBorders>
            <w:shd w:val="clear" w:color="auto" w:fill="FFFFFF"/>
          </w:tcPr>
          <w:p w14:paraId="3CDF4F9C" w14:textId="77065D20" w:rsidR="000B09A2" w:rsidRPr="00C504BE" w:rsidRDefault="000B09A2" w:rsidP="007B4A77">
            <w:pPr>
              <w:ind w:right="-1"/>
              <w:jc w:val="center"/>
              <w:rPr>
                <w:rFonts w:cs="Arial"/>
                <w:szCs w:val="18"/>
              </w:rPr>
            </w:pPr>
            <w:r w:rsidRPr="00C504BE">
              <w:rPr>
                <w:rFonts w:cs="Arial"/>
                <w:szCs w:val="18"/>
              </w:rPr>
              <w:t>p-value</w:t>
            </w:r>
          </w:p>
        </w:tc>
        <w:tc>
          <w:tcPr>
            <w:tcW w:w="1417" w:type="dxa"/>
            <w:tcBorders>
              <w:top w:val="single" w:sz="12" w:space="0" w:color="008000"/>
              <w:bottom w:val="single" w:sz="6" w:space="0" w:color="008000"/>
            </w:tcBorders>
            <w:shd w:val="clear" w:color="auto" w:fill="FFFFFF"/>
          </w:tcPr>
          <w:p w14:paraId="09D12BF1" w14:textId="77BA3063" w:rsidR="000B09A2" w:rsidRPr="00C504BE" w:rsidRDefault="000B09A2" w:rsidP="001E620C">
            <w:pPr>
              <w:ind w:right="-1"/>
              <w:rPr>
                <w:rFonts w:cs="Arial"/>
                <w:szCs w:val="18"/>
              </w:rPr>
            </w:pPr>
          </w:p>
        </w:tc>
      </w:tr>
      <w:tr w:rsidR="008F27C1" w:rsidRPr="001E620C" w14:paraId="619B0406" w14:textId="77777777" w:rsidTr="008F27C1">
        <w:trPr>
          <w:trHeight w:val="192"/>
        </w:trPr>
        <w:tc>
          <w:tcPr>
            <w:tcW w:w="1985" w:type="dxa"/>
          </w:tcPr>
          <w:p w14:paraId="70E96F4B" w14:textId="6B956BA2" w:rsidR="000B09A2" w:rsidRPr="00C504BE" w:rsidRDefault="000B09A2" w:rsidP="000B09A2">
            <w:pPr>
              <w:rPr>
                <w:rFonts w:cs="Arial"/>
                <w:szCs w:val="18"/>
              </w:rPr>
            </w:pPr>
            <w:r w:rsidRPr="00C504BE">
              <w:rPr>
                <w:rFonts w:cs="Arial"/>
                <w:bCs/>
                <w:iCs/>
                <w:color w:val="000000"/>
                <w:szCs w:val="18"/>
                <w:lang w:eastAsia="en-ZA"/>
              </w:rPr>
              <w:t>Model</w:t>
            </w:r>
          </w:p>
        </w:tc>
        <w:tc>
          <w:tcPr>
            <w:tcW w:w="1417" w:type="dxa"/>
          </w:tcPr>
          <w:p w14:paraId="465F862F" w14:textId="19E481E8" w:rsidR="000B09A2" w:rsidRPr="00C504BE" w:rsidRDefault="000B09A2" w:rsidP="000B09A2">
            <w:pPr>
              <w:jc w:val="center"/>
              <w:rPr>
                <w:rFonts w:cs="Arial"/>
                <w:szCs w:val="18"/>
              </w:rPr>
            </w:pPr>
            <w:r w:rsidRPr="00C504BE">
              <w:rPr>
                <w:rFonts w:cs="Arial"/>
                <w:color w:val="000000"/>
                <w:szCs w:val="18"/>
                <w:lang w:eastAsia="en-ZA"/>
              </w:rPr>
              <w:t>0.0359</w:t>
            </w:r>
          </w:p>
        </w:tc>
        <w:tc>
          <w:tcPr>
            <w:tcW w:w="426" w:type="dxa"/>
          </w:tcPr>
          <w:p w14:paraId="59AB8F51" w14:textId="500B6D61" w:rsidR="000B09A2" w:rsidRPr="00C504BE" w:rsidRDefault="000B09A2" w:rsidP="000B09A2">
            <w:pPr>
              <w:jc w:val="center"/>
              <w:rPr>
                <w:rFonts w:cs="Arial"/>
                <w:szCs w:val="18"/>
              </w:rPr>
            </w:pPr>
            <w:r w:rsidRPr="00C504BE">
              <w:rPr>
                <w:rFonts w:cs="Arial"/>
                <w:color w:val="000000"/>
                <w:szCs w:val="18"/>
                <w:lang w:eastAsia="en-ZA"/>
              </w:rPr>
              <w:t>5</w:t>
            </w:r>
          </w:p>
        </w:tc>
        <w:tc>
          <w:tcPr>
            <w:tcW w:w="1134" w:type="dxa"/>
          </w:tcPr>
          <w:p w14:paraId="25A5F2E4" w14:textId="1EBC2D3C" w:rsidR="000B09A2" w:rsidRPr="00C504BE" w:rsidRDefault="000B09A2" w:rsidP="000B09A2">
            <w:pPr>
              <w:jc w:val="center"/>
              <w:rPr>
                <w:rFonts w:cs="Arial"/>
                <w:szCs w:val="18"/>
              </w:rPr>
            </w:pPr>
            <w:r w:rsidRPr="00C504BE">
              <w:rPr>
                <w:rFonts w:cs="Arial"/>
                <w:color w:val="000000"/>
                <w:szCs w:val="18"/>
                <w:lang w:eastAsia="en-ZA"/>
              </w:rPr>
              <w:t>0.0072</w:t>
            </w:r>
          </w:p>
        </w:tc>
        <w:tc>
          <w:tcPr>
            <w:tcW w:w="1134" w:type="dxa"/>
          </w:tcPr>
          <w:p w14:paraId="6A63CDD9" w14:textId="4F394E71" w:rsidR="000B09A2" w:rsidRPr="00C504BE" w:rsidRDefault="000B09A2" w:rsidP="000B09A2">
            <w:pPr>
              <w:ind w:right="-1"/>
              <w:jc w:val="center"/>
              <w:rPr>
                <w:rFonts w:cs="Arial"/>
                <w:szCs w:val="18"/>
              </w:rPr>
            </w:pPr>
            <w:r w:rsidRPr="00C504BE">
              <w:rPr>
                <w:rFonts w:cs="Arial"/>
                <w:color w:val="000000"/>
                <w:szCs w:val="18"/>
                <w:lang w:eastAsia="en-ZA"/>
              </w:rPr>
              <w:t>23.93</w:t>
            </w:r>
          </w:p>
        </w:tc>
        <w:tc>
          <w:tcPr>
            <w:tcW w:w="992" w:type="dxa"/>
          </w:tcPr>
          <w:p w14:paraId="6FB061BA" w14:textId="64832688" w:rsidR="000B09A2" w:rsidRPr="00C504BE" w:rsidRDefault="000B09A2" w:rsidP="000B09A2">
            <w:pPr>
              <w:ind w:right="-1"/>
              <w:jc w:val="center"/>
              <w:rPr>
                <w:rFonts w:cs="Arial"/>
                <w:szCs w:val="18"/>
              </w:rPr>
            </w:pPr>
            <w:r w:rsidRPr="00C504BE">
              <w:rPr>
                <w:rFonts w:cs="Arial"/>
                <w:color w:val="000000"/>
                <w:szCs w:val="18"/>
                <w:lang w:eastAsia="en-ZA"/>
              </w:rPr>
              <w:t>0.0001</w:t>
            </w:r>
          </w:p>
        </w:tc>
        <w:tc>
          <w:tcPr>
            <w:tcW w:w="1417" w:type="dxa"/>
          </w:tcPr>
          <w:p w14:paraId="11DCE071" w14:textId="166A1550" w:rsidR="000B09A2" w:rsidRPr="00C504BE" w:rsidRDefault="000B09A2" w:rsidP="000B09A2">
            <w:pPr>
              <w:ind w:right="-1"/>
              <w:jc w:val="center"/>
              <w:rPr>
                <w:rFonts w:cs="Arial"/>
                <w:szCs w:val="18"/>
              </w:rPr>
            </w:pPr>
            <w:r w:rsidRPr="00C504BE">
              <w:rPr>
                <w:rFonts w:cs="Arial"/>
                <w:color w:val="000000"/>
                <w:szCs w:val="18"/>
                <w:lang w:eastAsia="en-ZA"/>
              </w:rPr>
              <w:t>significant</w:t>
            </w:r>
          </w:p>
        </w:tc>
      </w:tr>
      <w:tr w:rsidR="008F27C1" w:rsidRPr="001E620C" w14:paraId="712E4DAE" w14:textId="77777777" w:rsidTr="001C1EF2">
        <w:trPr>
          <w:trHeight w:val="80"/>
        </w:trPr>
        <w:tc>
          <w:tcPr>
            <w:tcW w:w="1985" w:type="dxa"/>
          </w:tcPr>
          <w:p w14:paraId="12F64422" w14:textId="11EA921B" w:rsidR="000B09A2" w:rsidRPr="00C504BE" w:rsidRDefault="000B09A2" w:rsidP="000B09A2">
            <w:pPr>
              <w:ind w:right="-1"/>
              <w:rPr>
                <w:rFonts w:cs="Arial"/>
                <w:szCs w:val="18"/>
              </w:rPr>
            </w:pPr>
            <w:r w:rsidRPr="00C504BE">
              <w:rPr>
                <w:rFonts w:cs="Arial"/>
                <w:iCs/>
                <w:color w:val="000000"/>
                <w:szCs w:val="18"/>
                <w:lang w:eastAsia="en-ZA"/>
              </w:rPr>
              <w:t>X</w:t>
            </w:r>
            <w:r w:rsidRPr="00C504BE">
              <w:rPr>
                <w:rFonts w:cs="Arial"/>
                <w:iCs/>
                <w:color w:val="000000"/>
                <w:szCs w:val="18"/>
                <w:vertAlign w:val="subscript"/>
                <w:lang w:eastAsia="en-ZA"/>
              </w:rPr>
              <w:t>1</w:t>
            </w:r>
            <w:r w:rsidRPr="00C504BE">
              <w:rPr>
                <w:rFonts w:cs="Arial"/>
                <w:iCs/>
                <w:color w:val="000000"/>
                <w:szCs w:val="18"/>
                <w:lang w:eastAsia="en-ZA"/>
              </w:rPr>
              <w:t>-Time</w:t>
            </w:r>
          </w:p>
        </w:tc>
        <w:tc>
          <w:tcPr>
            <w:tcW w:w="1417" w:type="dxa"/>
          </w:tcPr>
          <w:p w14:paraId="0CA079B0" w14:textId="1C6085F5" w:rsidR="000B09A2" w:rsidRPr="00C504BE" w:rsidRDefault="000B09A2" w:rsidP="000B09A2">
            <w:pPr>
              <w:ind w:right="-1"/>
              <w:jc w:val="center"/>
              <w:rPr>
                <w:rFonts w:cs="Arial"/>
                <w:szCs w:val="18"/>
              </w:rPr>
            </w:pPr>
            <w:r w:rsidRPr="00C504BE">
              <w:rPr>
                <w:rFonts w:cs="Arial"/>
                <w:color w:val="000000"/>
                <w:szCs w:val="18"/>
                <w:lang w:eastAsia="en-ZA"/>
              </w:rPr>
              <w:t>0.0086</w:t>
            </w:r>
          </w:p>
        </w:tc>
        <w:tc>
          <w:tcPr>
            <w:tcW w:w="426" w:type="dxa"/>
          </w:tcPr>
          <w:p w14:paraId="0369044C" w14:textId="18FB9603" w:rsidR="000B09A2" w:rsidRPr="00C504BE" w:rsidRDefault="000B09A2" w:rsidP="000B09A2">
            <w:pPr>
              <w:ind w:right="-1"/>
              <w:jc w:val="center"/>
              <w:rPr>
                <w:rFonts w:cs="Arial"/>
                <w:szCs w:val="18"/>
              </w:rPr>
            </w:pPr>
            <w:r w:rsidRPr="00C504BE">
              <w:rPr>
                <w:rFonts w:cs="Arial"/>
                <w:color w:val="000000"/>
                <w:szCs w:val="18"/>
                <w:lang w:eastAsia="en-ZA"/>
              </w:rPr>
              <w:t>1</w:t>
            </w:r>
          </w:p>
        </w:tc>
        <w:tc>
          <w:tcPr>
            <w:tcW w:w="1134" w:type="dxa"/>
          </w:tcPr>
          <w:p w14:paraId="6ED6834A" w14:textId="277264BF" w:rsidR="000B09A2" w:rsidRPr="00C504BE" w:rsidRDefault="000B09A2" w:rsidP="000B09A2">
            <w:pPr>
              <w:ind w:right="-1"/>
              <w:jc w:val="center"/>
              <w:rPr>
                <w:rFonts w:cs="Arial"/>
                <w:szCs w:val="18"/>
              </w:rPr>
            </w:pPr>
            <w:r w:rsidRPr="00C504BE">
              <w:rPr>
                <w:rFonts w:cs="Arial"/>
                <w:color w:val="000000"/>
                <w:szCs w:val="18"/>
                <w:lang w:eastAsia="en-ZA"/>
              </w:rPr>
              <w:t>0.0086</w:t>
            </w:r>
          </w:p>
        </w:tc>
        <w:tc>
          <w:tcPr>
            <w:tcW w:w="1134" w:type="dxa"/>
          </w:tcPr>
          <w:p w14:paraId="3677AA1D" w14:textId="27B0138A" w:rsidR="000B09A2" w:rsidRPr="00C504BE" w:rsidRDefault="000B09A2" w:rsidP="000B09A2">
            <w:pPr>
              <w:ind w:right="-1"/>
              <w:jc w:val="center"/>
              <w:rPr>
                <w:rFonts w:cs="Arial"/>
                <w:szCs w:val="18"/>
              </w:rPr>
            </w:pPr>
            <w:r w:rsidRPr="00C504BE">
              <w:rPr>
                <w:rFonts w:cs="Arial"/>
                <w:color w:val="000000"/>
                <w:szCs w:val="18"/>
                <w:lang w:eastAsia="en-ZA"/>
              </w:rPr>
              <w:t>28.73</w:t>
            </w:r>
          </w:p>
        </w:tc>
        <w:tc>
          <w:tcPr>
            <w:tcW w:w="992" w:type="dxa"/>
          </w:tcPr>
          <w:p w14:paraId="512E3593" w14:textId="28EA6588" w:rsidR="000B09A2" w:rsidRPr="00C504BE" w:rsidRDefault="000B09A2" w:rsidP="000B09A2">
            <w:pPr>
              <w:tabs>
                <w:tab w:val="clear" w:pos="7100"/>
                <w:tab w:val="center" w:pos="1051"/>
              </w:tabs>
              <w:ind w:right="-1"/>
              <w:jc w:val="center"/>
              <w:rPr>
                <w:rFonts w:cs="Arial"/>
                <w:szCs w:val="18"/>
              </w:rPr>
            </w:pPr>
            <w:r w:rsidRPr="00C504BE">
              <w:rPr>
                <w:rFonts w:cs="Arial"/>
                <w:color w:val="000000"/>
                <w:szCs w:val="18"/>
                <w:lang w:eastAsia="en-ZA"/>
              </w:rPr>
              <w:t>0.0007</w:t>
            </w:r>
          </w:p>
        </w:tc>
        <w:tc>
          <w:tcPr>
            <w:tcW w:w="1417" w:type="dxa"/>
            <w:shd w:val="clear" w:color="auto" w:fill="FFFFFF"/>
          </w:tcPr>
          <w:p w14:paraId="27C5FAAC" w14:textId="3DEC3955" w:rsidR="000B09A2" w:rsidRPr="00C504BE" w:rsidRDefault="000B09A2" w:rsidP="000B09A2">
            <w:pPr>
              <w:tabs>
                <w:tab w:val="clear" w:pos="7100"/>
                <w:tab w:val="center" w:pos="1051"/>
              </w:tabs>
              <w:ind w:right="-1"/>
              <w:jc w:val="center"/>
              <w:rPr>
                <w:rFonts w:cs="Arial"/>
                <w:szCs w:val="18"/>
              </w:rPr>
            </w:pPr>
          </w:p>
        </w:tc>
      </w:tr>
      <w:tr w:rsidR="008F27C1" w:rsidRPr="001E620C" w14:paraId="53FC1EB9" w14:textId="77777777" w:rsidTr="008F27C1">
        <w:trPr>
          <w:trHeight w:val="275"/>
        </w:trPr>
        <w:tc>
          <w:tcPr>
            <w:tcW w:w="1985" w:type="dxa"/>
          </w:tcPr>
          <w:p w14:paraId="18670B11" w14:textId="508DC4D6" w:rsidR="00277E19" w:rsidRPr="00C504BE" w:rsidRDefault="00277E19" w:rsidP="00277E19">
            <w:pPr>
              <w:ind w:right="-1"/>
              <w:rPr>
                <w:rFonts w:cs="Arial"/>
                <w:szCs w:val="18"/>
              </w:rPr>
            </w:pPr>
            <w:r w:rsidRPr="00C504BE">
              <w:rPr>
                <w:rFonts w:cs="Arial"/>
                <w:iCs/>
                <w:color w:val="000000"/>
                <w:szCs w:val="18"/>
                <w:lang w:eastAsia="en-ZA"/>
              </w:rPr>
              <w:t>X</w:t>
            </w:r>
            <w:r w:rsidRPr="00C504BE">
              <w:rPr>
                <w:rFonts w:cs="Arial"/>
                <w:iCs/>
                <w:color w:val="000000"/>
                <w:szCs w:val="18"/>
                <w:vertAlign w:val="subscript"/>
                <w:lang w:eastAsia="en-ZA"/>
              </w:rPr>
              <w:t>2</w:t>
            </w:r>
            <w:r w:rsidRPr="00C504BE">
              <w:rPr>
                <w:rFonts w:cs="Arial"/>
                <w:iCs/>
                <w:color w:val="000000"/>
                <w:szCs w:val="18"/>
                <w:lang w:eastAsia="en-ZA"/>
              </w:rPr>
              <w:t>-SCGs-to-Solvent ratio</w:t>
            </w:r>
          </w:p>
        </w:tc>
        <w:tc>
          <w:tcPr>
            <w:tcW w:w="1417" w:type="dxa"/>
          </w:tcPr>
          <w:p w14:paraId="44205295" w14:textId="12DAB2C6" w:rsidR="00277E19" w:rsidRPr="00C504BE" w:rsidRDefault="00277E19" w:rsidP="00277E19">
            <w:pPr>
              <w:ind w:right="-1"/>
              <w:jc w:val="center"/>
              <w:rPr>
                <w:rFonts w:cs="Arial"/>
                <w:szCs w:val="18"/>
              </w:rPr>
            </w:pPr>
            <w:r w:rsidRPr="00C504BE">
              <w:rPr>
                <w:rFonts w:cs="Arial"/>
                <w:color w:val="000000"/>
                <w:szCs w:val="18"/>
                <w:lang w:eastAsia="en-ZA"/>
              </w:rPr>
              <w:t>0.0044</w:t>
            </w:r>
          </w:p>
        </w:tc>
        <w:tc>
          <w:tcPr>
            <w:tcW w:w="426" w:type="dxa"/>
          </w:tcPr>
          <w:p w14:paraId="270CFBF1" w14:textId="588640BD" w:rsidR="00277E19" w:rsidRPr="00C504BE" w:rsidRDefault="00277E19" w:rsidP="00277E19">
            <w:pPr>
              <w:ind w:right="-1"/>
              <w:jc w:val="center"/>
              <w:rPr>
                <w:rFonts w:cs="Arial"/>
                <w:szCs w:val="18"/>
              </w:rPr>
            </w:pPr>
            <w:r w:rsidRPr="00C504BE">
              <w:rPr>
                <w:rFonts w:cs="Arial"/>
                <w:color w:val="000000"/>
                <w:szCs w:val="18"/>
                <w:lang w:eastAsia="en-ZA"/>
              </w:rPr>
              <w:t>1</w:t>
            </w:r>
          </w:p>
        </w:tc>
        <w:tc>
          <w:tcPr>
            <w:tcW w:w="1134" w:type="dxa"/>
          </w:tcPr>
          <w:p w14:paraId="382A0FEA" w14:textId="782D8F2A" w:rsidR="00277E19" w:rsidRPr="00C504BE" w:rsidRDefault="00277E19" w:rsidP="00277E19">
            <w:pPr>
              <w:ind w:right="-1"/>
              <w:jc w:val="center"/>
              <w:rPr>
                <w:rFonts w:cs="Arial"/>
                <w:szCs w:val="18"/>
              </w:rPr>
            </w:pPr>
            <w:r w:rsidRPr="00C504BE">
              <w:rPr>
                <w:rFonts w:cs="Arial"/>
                <w:color w:val="000000"/>
                <w:szCs w:val="18"/>
                <w:lang w:eastAsia="en-ZA"/>
              </w:rPr>
              <w:t>0.0044</w:t>
            </w:r>
          </w:p>
        </w:tc>
        <w:tc>
          <w:tcPr>
            <w:tcW w:w="1134" w:type="dxa"/>
          </w:tcPr>
          <w:p w14:paraId="40B142CC" w14:textId="7B5660BC" w:rsidR="00277E19" w:rsidRPr="00C504BE" w:rsidRDefault="00277E19" w:rsidP="00277E19">
            <w:pPr>
              <w:ind w:right="-1"/>
              <w:jc w:val="center"/>
              <w:rPr>
                <w:rFonts w:cs="Arial"/>
                <w:szCs w:val="18"/>
              </w:rPr>
            </w:pPr>
            <w:r w:rsidRPr="00C504BE">
              <w:rPr>
                <w:rFonts w:cs="Arial"/>
                <w:color w:val="000000"/>
                <w:szCs w:val="18"/>
                <w:lang w:eastAsia="en-ZA"/>
              </w:rPr>
              <w:t>14.61</w:t>
            </w:r>
          </w:p>
        </w:tc>
        <w:tc>
          <w:tcPr>
            <w:tcW w:w="992" w:type="dxa"/>
          </w:tcPr>
          <w:p w14:paraId="09DE12B5" w14:textId="3BCA077B" w:rsidR="00277E19" w:rsidRPr="00C504BE" w:rsidRDefault="00277E19" w:rsidP="00277E19">
            <w:pPr>
              <w:ind w:right="-1"/>
              <w:jc w:val="center"/>
              <w:rPr>
                <w:rFonts w:cs="Arial"/>
                <w:szCs w:val="18"/>
              </w:rPr>
            </w:pPr>
            <w:r w:rsidRPr="00C504BE">
              <w:rPr>
                <w:rFonts w:cs="Arial"/>
                <w:color w:val="000000"/>
                <w:szCs w:val="18"/>
                <w:lang w:eastAsia="en-ZA"/>
              </w:rPr>
              <w:t>0.0051</w:t>
            </w:r>
          </w:p>
        </w:tc>
        <w:tc>
          <w:tcPr>
            <w:tcW w:w="1417" w:type="dxa"/>
            <w:shd w:val="clear" w:color="auto" w:fill="FFFFFF"/>
          </w:tcPr>
          <w:p w14:paraId="6B5C6E30" w14:textId="2A6052EA" w:rsidR="00277E19" w:rsidRPr="00C504BE" w:rsidRDefault="00277E19" w:rsidP="00277E19">
            <w:pPr>
              <w:ind w:right="-1"/>
              <w:jc w:val="center"/>
              <w:rPr>
                <w:rFonts w:cs="Arial"/>
                <w:szCs w:val="18"/>
              </w:rPr>
            </w:pPr>
          </w:p>
        </w:tc>
      </w:tr>
      <w:tr w:rsidR="00277E19" w:rsidRPr="001E620C" w14:paraId="690CFC4E" w14:textId="77777777" w:rsidTr="008F27C1">
        <w:trPr>
          <w:trHeight w:val="275"/>
        </w:trPr>
        <w:tc>
          <w:tcPr>
            <w:tcW w:w="1985" w:type="dxa"/>
          </w:tcPr>
          <w:p w14:paraId="5E2ECB31" w14:textId="55F2F00E" w:rsidR="00277E19" w:rsidRPr="00C504BE" w:rsidRDefault="00277E19" w:rsidP="00277E19">
            <w:pPr>
              <w:ind w:right="-1"/>
              <w:rPr>
                <w:rFonts w:cs="Arial"/>
                <w:iCs/>
                <w:color w:val="000000"/>
                <w:szCs w:val="18"/>
                <w:lang w:eastAsia="en-ZA"/>
              </w:rPr>
            </w:pPr>
            <w:r w:rsidRPr="00C504BE">
              <w:rPr>
                <w:rFonts w:cs="Arial"/>
                <w:iCs/>
                <w:color w:val="000000"/>
                <w:szCs w:val="18"/>
                <w:lang w:eastAsia="en-ZA"/>
              </w:rPr>
              <w:t>X</w:t>
            </w:r>
            <w:r w:rsidRPr="00C504BE">
              <w:rPr>
                <w:rFonts w:cs="Arial"/>
                <w:iCs/>
                <w:color w:val="000000"/>
                <w:szCs w:val="18"/>
                <w:vertAlign w:val="subscript"/>
                <w:lang w:eastAsia="en-ZA"/>
              </w:rPr>
              <w:t>1</w:t>
            </w:r>
            <w:r w:rsidRPr="00C504BE">
              <w:rPr>
                <w:rFonts w:cs="Arial"/>
                <w:iCs/>
                <w:color w:val="000000"/>
                <w:szCs w:val="18"/>
                <w:lang w:eastAsia="en-ZA"/>
              </w:rPr>
              <w:t>X</w:t>
            </w:r>
            <w:r w:rsidRPr="00C504BE">
              <w:rPr>
                <w:rFonts w:cs="Arial"/>
                <w:iCs/>
                <w:color w:val="000000"/>
                <w:szCs w:val="18"/>
                <w:vertAlign w:val="subscript"/>
                <w:lang w:eastAsia="en-ZA"/>
              </w:rPr>
              <w:t>2</w:t>
            </w:r>
          </w:p>
        </w:tc>
        <w:tc>
          <w:tcPr>
            <w:tcW w:w="1417" w:type="dxa"/>
          </w:tcPr>
          <w:p w14:paraId="443609D1" w14:textId="63F028D8"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0.0002</w:t>
            </w:r>
          </w:p>
        </w:tc>
        <w:tc>
          <w:tcPr>
            <w:tcW w:w="426" w:type="dxa"/>
          </w:tcPr>
          <w:p w14:paraId="682369CB" w14:textId="0F5BC58E"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1</w:t>
            </w:r>
          </w:p>
        </w:tc>
        <w:tc>
          <w:tcPr>
            <w:tcW w:w="1134" w:type="dxa"/>
          </w:tcPr>
          <w:p w14:paraId="319E8CE7" w14:textId="4EB69F51"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0.0002</w:t>
            </w:r>
          </w:p>
        </w:tc>
        <w:tc>
          <w:tcPr>
            <w:tcW w:w="1134" w:type="dxa"/>
          </w:tcPr>
          <w:p w14:paraId="2A9052EF" w14:textId="4F0AD23F"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0.825</w:t>
            </w:r>
          </w:p>
        </w:tc>
        <w:tc>
          <w:tcPr>
            <w:tcW w:w="992" w:type="dxa"/>
          </w:tcPr>
          <w:p w14:paraId="7DCA6C91" w14:textId="6D30A356"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0.3904</w:t>
            </w:r>
          </w:p>
        </w:tc>
        <w:tc>
          <w:tcPr>
            <w:tcW w:w="1417" w:type="dxa"/>
            <w:shd w:val="clear" w:color="auto" w:fill="FFFFFF"/>
          </w:tcPr>
          <w:p w14:paraId="59B3FD65" w14:textId="77777777" w:rsidR="00277E19" w:rsidRPr="00C504BE" w:rsidRDefault="00277E19" w:rsidP="00277E19">
            <w:pPr>
              <w:ind w:right="-1"/>
              <w:jc w:val="center"/>
              <w:rPr>
                <w:rFonts w:cs="Arial"/>
                <w:szCs w:val="18"/>
              </w:rPr>
            </w:pPr>
          </w:p>
        </w:tc>
      </w:tr>
      <w:tr w:rsidR="00277E19" w:rsidRPr="001E620C" w14:paraId="2B0D9A8A" w14:textId="77777777" w:rsidTr="008F27C1">
        <w:trPr>
          <w:trHeight w:val="275"/>
        </w:trPr>
        <w:tc>
          <w:tcPr>
            <w:tcW w:w="1985" w:type="dxa"/>
          </w:tcPr>
          <w:p w14:paraId="16B711B3" w14:textId="23815414" w:rsidR="00277E19" w:rsidRPr="00C504BE" w:rsidRDefault="00A50ACD" w:rsidP="008F27C1">
            <w:pPr>
              <w:ind w:right="-1"/>
              <w:jc w:val="left"/>
              <w:rPr>
                <w:rFonts w:cs="Arial"/>
                <w:iCs/>
                <w:color w:val="000000"/>
                <w:szCs w:val="18"/>
                <w:lang w:eastAsia="en-ZA"/>
              </w:rPr>
            </w:pPr>
            <m:oMathPara>
              <m:oMathParaPr>
                <m:jc m:val="left"/>
              </m:oMathParaPr>
              <m:oMath>
                <m:sSubSup>
                  <m:sSubSupPr>
                    <m:ctrlPr>
                      <w:rPr>
                        <w:rFonts w:ascii="Cambria Math" w:hAnsi="Cambria Math" w:cs="Arial"/>
                        <w:iCs/>
                        <w:color w:val="000000"/>
                        <w:szCs w:val="18"/>
                        <w:lang w:eastAsia="en-ZA"/>
                      </w:rPr>
                    </m:ctrlPr>
                  </m:sSubSupPr>
                  <m:e>
                    <m:r>
                      <m:rPr>
                        <m:sty m:val="p"/>
                      </m:rPr>
                      <w:rPr>
                        <w:rFonts w:ascii="Cambria Math" w:hAnsi="Cambria Math" w:cs="Arial"/>
                        <w:color w:val="000000"/>
                        <w:szCs w:val="18"/>
                        <w:lang w:eastAsia="en-ZA"/>
                      </w:rPr>
                      <m:t>X</m:t>
                    </m:r>
                  </m:e>
                  <m:sub>
                    <m:r>
                      <m:rPr>
                        <m:sty m:val="p"/>
                      </m:rPr>
                      <w:rPr>
                        <w:rFonts w:ascii="Cambria Math" w:hAnsi="Cambria Math" w:cs="Arial"/>
                        <w:color w:val="000000"/>
                        <w:szCs w:val="18"/>
                        <w:lang w:eastAsia="en-ZA"/>
                      </w:rPr>
                      <m:t>1</m:t>
                    </m:r>
                  </m:sub>
                  <m:sup>
                    <m:r>
                      <m:rPr>
                        <m:sty m:val="p"/>
                      </m:rPr>
                      <w:rPr>
                        <w:rFonts w:ascii="Cambria Math" w:hAnsi="Cambria Math" w:cs="Arial"/>
                        <w:color w:val="000000"/>
                        <w:szCs w:val="18"/>
                        <w:lang w:eastAsia="en-ZA"/>
                      </w:rPr>
                      <m:t>2</m:t>
                    </m:r>
                  </m:sup>
                </m:sSubSup>
              </m:oMath>
            </m:oMathPara>
          </w:p>
        </w:tc>
        <w:tc>
          <w:tcPr>
            <w:tcW w:w="1417" w:type="dxa"/>
          </w:tcPr>
          <w:p w14:paraId="082ECFFB" w14:textId="3383511E"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0.0057</w:t>
            </w:r>
          </w:p>
        </w:tc>
        <w:tc>
          <w:tcPr>
            <w:tcW w:w="426" w:type="dxa"/>
          </w:tcPr>
          <w:p w14:paraId="06ED7C65" w14:textId="4FCBBB2C"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1</w:t>
            </w:r>
          </w:p>
        </w:tc>
        <w:tc>
          <w:tcPr>
            <w:tcW w:w="1134" w:type="dxa"/>
          </w:tcPr>
          <w:p w14:paraId="5FC9E89C" w14:textId="55D86791"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0.0057</w:t>
            </w:r>
          </w:p>
        </w:tc>
        <w:tc>
          <w:tcPr>
            <w:tcW w:w="1134" w:type="dxa"/>
          </w:tcPr>
          <w:p w14:paraId="5FED922B" w14:textId="6A0A04AF"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18.91</w:t>
            </w:r>
          </w:p>
        </w:tc>
        <w:tc>
          <w:tcPr>
            <w:tcW w:w="992" w:type="dxa"/>
          </w:tcPr>
          <w:p w14:paraId="380D723C" w14:textId="1D6293B4"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0.0025</w:t>
            </w:r>
          </w:p>
        </w:tc>
        <w:tc>
          <w:tcPr>
            <w:tcW w:w="1417" w:type="dxa"/>
            <w:shd w:val="clear" w:color="auto" w:fill="FFFFFF"/>
          </w:tcPr>
          <w:p w14:paraId="76E42FE0" w14:textId="77777777" w:rsidR="00277E19" w:rsidRPr="00C504BE" w:rsidRDefault="00277E19" w:rsidP="00277E19">
            <w:pPr>
              <w:ind w:right="-1"/>
              <w:jc w:val="center"/>
              <w:rPr>
                <w:rFonts w:cs="Arial"/>
                <w:szCs w:val="18"/>
              </w:rPr>
            </w:pPr>
          </w:p>
        </w:tc>
      </w:tr>
      <w:tr w:rsidR="00277E19" w:rsidRPr="001E620C" w14:paraId="55DD5785" w14:textId="77777777" w:rsidTr="008F27C1">
        <w:trPr>
          <w:trHeight w:val="275"/>
        </w:trPr>
        <w:tc>
          <w:tcPr>
            <w:tcW w:w="1985" w:type="dxa"/>
          </w:tcPr>
          <w:p w14:paraId="49FE8989" w14:textId="2C6B12A0" w:rsidR="00277E19" w:rsidRPr="00C504BE" w:rsidRDefault="00A50ACD" w:rsidP="008F27C1">
            <w:pPr>
              <w:ind w:right="-1"/>
              <w:jc w:val="left"/>
              <w:rPr>
                <w:rFonts w:cs="Arial"/>
                <w:iCs/>
                <w:color w:val="000000"/>
                <w:szCs w:val="18"/>
                <w:lang w:eastAsia="en-ZA"/>
              </w:rPr>
            </w:pPr>
            <m:oMathPara>
              <m:oMathParaPr>
                <m:jc m:val="left"/>
              </m:oMathParaPr>
              <m:oMath>
                <m:sSubSup>
                  <m:sSubSupPr>
                    <m:ctrlPr>
                      <w:rPr>
                        <w:rFonts w:ascii="Cambria Math" w:hAnsi="Cambria Math" w:cs="Arial"/>
                        <w:iCs/>
                        <w:color w:val="000000"/>
                        <w:szCs w:val="18"/>
                        <w:lang w:eastAsia="en-ZA"/>
                      </w:rPr>
                    </m:ctrlPr>
                  </m:sSubSupPr>
                  <m:e>
                    <m:r>
                      <m:rPr>
                        <m:sty m:val="p"/>
                      </m:rPr>
                      <w:rPr>
                        <w:rFonts w:ascii="Cambria Math" w:hAnsi="Cambria Math" w:cs="Arial"/>
                        <w:color w:val="000000"/>
                        <w:szCs w:val="18"/>
                        <w:lang w:eastAsia="en-ZA"/>
                      </w:rPr>
                      <m:t>X</m:t>
                    </m:r>
                  </m:e>
                  <m:sub>
                    <m:r>
                      <m:rPr>
                        <m:sty m:val="p"/>
                      </m:rPr>
                      <w:rPr>
                        <w:rFonts w:ascii="Cambria Math" w:hAnsi="Cambria Math" w:cs="Arial"/>
                        <w:color w:val="000000"/>
                        <w:szCs w:val="18"/>
                        <w:lang w:eastAsia="en-ZA"/>
                      </w:rPr>
                      <m:t>2</m:t>
                    </m:r>
                  </m:sub>
                  <m:sup>
                    <m:r>
                      <m:rPr>
                        <m:sty m:val="p"/>
                      </m:rPr>
                      <w:rPr>
                        <w:rFonts w:ascii="Cambria Math" w:hAnsi="Cambria Math" w:cs="Arial"/>
                        <w:color w:val="000000"/>
                        <w:szCs w:val="18"/>
                        <w:lang w:eastAsia="en-ZA"/>
                      </w:rPr>
                      <m:t>2</m:t>
                    </m:r>
                  </m:sup>
                </m:sSubSup>
              </m:oMath>
            </m:oMathPara>
          </w:p>
        </w:tc>
        <w:tc>
          <w:tcPr>
            <w:tcW w:w="1417" w:type="dxa"/>
          </w:tcPr>
          <w:p w14:paraId="44EF2B7B" w14:textId="22B66084"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0.0105</w:t>
            </w:r>
          </w:p>
        </w:tc>
        <w:tc>
          <w:tcPr>
            <w:tcW w:w="426" w:type="dxa"/>
          </w:tcPr>
          <w:p w14:paraId="2663D7F0" w14:textId="49A15A01"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1</w:t>
            </w:r>
          </w:p>
        </w:tc>
        <w:tc>
          <w:tcPr>
            <w:tcW w:w="1134" w:type="dxa"/>
          </w:tcPr>
          <w:p w14:paraId="5F5FEC40" w14:textId="4E06BF17"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0.0105</w:t>
            </w:r>
          </w:p>
        </w:tc>
        <w:tc>
          <w:tcPr>
            <w:tcW w:w="1134" w:type="dxa"/>
          </w:tcPr>
          <w:p w14:paraId="7DF739D3" w14:textId="73DDB051"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34.95</w:t>
            </w:r>
          </w:p>
        </w:tc>
        <w:tc>
          <w:tcPr>
            <w:tcW w:w="992" w:type="dxa"/>
          </w:tcPr>
          <w:p w14:paraId="1072470C" w14:textId="1AC200E6"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0.0004</w:t>
            </w:r>
          </w:p>
        </w:tc>
        <w:tc>
          <w:tcPr>
            <w:tcW w:w="1417" w:type="dxa"/>
            <w:shd w:val="clear" w:color="auto" w:fill="FFFFFF"/>
          </w:tcPr>
          <w:p w14:paraId="0B1C4059" w14:textId="77777777" w:rsidR="00277E19" w:rsidRPr="00C504BE" w:rsidRDefault="00277E19" w:rsidP="00277E19">
            <w:pPr>
              <w:ind w:right="-1"/>
              <w:jc w:val="center"/>
              <w:rPr>
                <w:rFonts w:cs="Arial"/>
                <w:szCs w:val="18"/>
              </w:rPr>
            </w:pPr>
          </w:p>
        </w:tc>
      </w:tr>
      <w:tr w:rsidR="00277E19" w:rsidRPr="001E620C" w14:paraId="626F5230" w14:textId="77777777" w:rsidTr="008F27C1">
        <w:trPr>
          <w:trHeight w:val="275"/>
        </w:trPr>
        <w:tc>
          <w:tcPr>
            <w:tcW w:w="1985" w:type="dxa"/>
          </w:tcPr>
          <w:p w14:paraId="6A2BD1CE" w14:textId="461C2429" w:rsidR="00277E19" w:rsidRPr="00C504BE" w:rsidRDefault="00277E19" w:rsidP="008F27C1">
            <w:pPr>
              <w:ind w:right="-1"/>
              <w:jc w:val="left"/>
              <w:rPr>
                <w:rFonts w:cs="Arial"/>
                <w:iCs/>
                <w:color w:val="000000"/>
                <w:szCs w:val="18"/>
                <w:lang w:eastAsia="en-ZA"/>
              </w:rPr>
            </w:pPr>
            <w:r w:rsidRPr="00C504BE">
              <w:rPr>
                <w:rFonts w:cs="Arial"/>
                <w:bCs/>
                <w:iCs/>
                <w:color w:val="000000"/>
                <w:szCs w:val="18"/>
                <w:lang w:eastAsia="en-ZA"/>
              </w:rPr>
              <w:t>Residual</w:t>
            </w:r>
          </w:p>
        </w:tc>
        <w:tc>
          <w:tcPr>
            <w:tcW w:w="1417" w:type="dxa"/>
          </w:tcPr>
          <w:p w14:paraId="2E1CAB85" w14:textId="09643F5A"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0.0024</w:t>
            </w:r>
          </w:p>
        </w:tc>
        <w:tc>
          <w:tcPr>
            <w:tcW w:w="426" w:type="dxa"/>
          </w:tcPr>
          <w:p w14:paraId="1CECE56F" w14:textId="14841F67"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8</w:t>
            </w:r>
          </w:p>
        </w:tc>
        <w:tc>
          <w:tcPr>
            <w:tcW w:w="1134" w:type="dxa"/>
          </w:tcPr>
          <w:p w14:paraId="472A9E2D" w14:textId="2BB5631F"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0.0003</w:t>
            </w:r>
          </w:p>
        </w:tc>
        <w:tc>
          <w:tcPr>
            <w:tcW w:w="1134" w:type="dxa"/>
          </w:tcPr>
          <w:p w14:paraId="49030FCB" w14:textId="77777777" w:rsidR="00277E19" w:rsidRPr="00C504BE" w:rsidRDefault="00277E19" w:rsidP="00277E19">
            <w:pPr>
              <w:ind w:right="-1"/>
              <w:jc w:val="center"/>
              <w:rPr>
                <w:rFonts w:cs="Arial"/>
                <w:color w:val="000000"/>
                <w:szCs w:val="18"/>
                <w:lang w:eastAsia="en-ZA"/>
              </w:rPr>
            </w:pPr>
          </w:p>
        </w:tc>
        <w:tc>
          <w:tcPr>
            <w:tcW w:w="992" w:type="dxa"/>
          </w:tcPr>
          <w:p w14:paraId="1581CAB8" w14:textId="77777777" w:rsidR="00277E19" w:rsidRPr="00C504BE" w:rsidRDefault="00277E19" w:rsidP="00277E19">
            <w:pPr>
              <w:ind w:right="-1"/>
              <w:jc w:val="center"/>
              <w:rPr>
                <w:rFonts w:cs="Arial"/>
                <w:color w:val="000000"/>
                <w:szCs w:val="18"/>
                <w:lang w:eastAsia="en-ZA"/>
              </w:rPr>
            </w:pPr>
          </w:p>
        </w:tc>
        <w:tc>
          <w:tcPr>
            <w:tcW w:w="1417" w:type="dxa"/>
            <w:shd w:val="clear" w:color="auto" w:fill="FFFFFF"/>
          </w:tcPr>
          <w:p w14:paraId="2F4AC4DE" w14:textId="77777777" w:rsidR="00277E19" w:rsidRPr="00C504BE" w:rsidRDefault="00277E19" w:rsidP="00277E19">
            <w:pPr>
              <w:ind w:right="-1"/>
              <w:jc w:val="center"/>
              <w:rPr>
                <w:rFonts w:cs="Arial"/>
                <w:szCs w:val="18"/>
              </w:rPr>
            </w:pPr>
          </w:p>
        </w:tc>
      </w:tr>
      <w:tr w:rsidR="00277E19" w:rsidRPr="001E620C" w14:paraId="7D50920E" w14:textId="77777777" w:rsidTr="008F27C1">
        <w:trPr>
          <w:trHeight w:val="275"/>
        </w:trPr>
        <w:tc>
          <w:tcPr>
            <w:tcW w:w="1985" w:type="dxa"/>
          </w:tcPr>
          <w:p w14:paraId="241625E8" w14:textId="20ED9587" w:rsidR="00277E19" w:rsidRPr="00C504BE" w:rsidRDefault="00277E19" w:rsidP="008F27C1">
            <w:pPr>
              <w:ind w:right="-1"/>
              <w:jc w:val="left"/>
              <w:rPr>
                <w:rFonts w:cs="Arial"/>
                <w:iCs/>
                <w:color w:val="000000"/>
                <w:szCs w:val="18"/>
                <w:lang w:eastAsia="en-ZA"/>
              </w:rPr>
            </w:pPr>
            <w:r w:rsidRPr="00C504BE">
              <w:rPr>
                <w:rFonts w:cs="Arial"/>
                <w:iCs/>
                <w:color w:val="000000"/>
                <w:szCs w:val="18"/>
                <w:lang w:eastAsia="en-ZA"/>
              </w:rPr>
              <w:t>Lack of Fit</w:t>
            </w:r>
          </w:p>
        </w:tc>
        <w:tc>
          <w:tcPr>
            <w:tcW w:w="1417" w:type="dxa"/>
          </w:tcPr>
          <w:p w14:paraId="00B8E8B0" w14:textId="7AB9EEDC"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0.0020</w:t>
            </w:r>
          </w:p>
        </w:tc>
        <w:tc>
          <w:tcPr>
            <w:tcW w:w="426" w:type="dxa"/>
          </w:tcPr>
          <w:p w14:paraId="50C34C47" w14:textId="098B4884"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5</w:t>
            </w:r>
          </w:p>
        </w:tc>
        <w:tc>
          <w:tcPr>
            <w:tcW w:w="1134" w:type="dxa"/>
          </w:tcPr>
          <w:p w14:paraId="6F521D4D" w14:textId="3F69998A"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0.0004</w:t>
            </w:r>
          </w:p>
        </w:tc>
        <w:tc>
          <w:tcPr>
            <w:tcW w:w="1134" w:type="dxa"/>
          </w:tcPr>
          <w:p w14:paraId="3C3B12A7" w14:textId="513415B4"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3.47</w:t>
            </w:r>
          </w:p>
        </w:tc>
        <w:tc>
          <w:tcPr>
            <w:tcW w:w="992" w:type="dxa"/>
          </w:tcPr>
          <w:p w14:paraId="414757ED" w14:textId="56317AAC"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0.1673</w:t>
            </w:r>
          </w:p>
        </w:tc>
        <w:tc>
          <w:tcPr>
            <w:tcW w:w="1417" w:type="dxa"/>
          </w:tcPr>
          <w:p w14:paraId="6904EEF8" w14:textId="433C01FC" w:rsidR="00277E19" w:rsidRPr="00C504BE" w:rsidRDefault="00277E19" w:rsidP="00277E19">
            <w:pPr>
              <w:ind w:right="-1"/>
              <w:jc w:val="center"/>
              <w:rPr>
                <w:rFonts w:cs="Arial"/>
                <w:szCs w:val="18"/>
              </w:rPr>
            </w:pPr>
            <w:r w:rsidRPr="00C504BE">
              <w:rPr>
                <w:rFonts w:cs="Arial"/>
                <w:color w:val="000000"/>
                <w:szCs w:val="18"/>
                <w:lang w:eastAsia="en-ZA"/>
              </w:rPr>
              <w:t xml:space="preserve">  not significant</w:t>
            </w:r>
          </w:p>
        </w:tc>
      </w:tr>
      <w:tr w:rsidR="00277E19" w:rsidRPr="001E620C" w14:paraId="5A686A45" w14:textId="77777777" w:rsidTr="008F27C1">
        <w:trPr>
          <w:trHeight w:val="275"/>
        </w:trPr>
        <w:tc>
          <w:tcPr>
            <w:tcW w:w="1985" w:type="dxa"/>
          </w:tcPr>
          <w:p w14:paraId="10A094EF" w14:textId="7B330A3B" w:rsidR="00277E19" w:rsidRPr="00C504BE" w:rsidRDefault="00277E19" w:rsidP="008F27C1">
            <w:pPr>
              <w:ind w:right="-1"/>
              <w:jc w:val="left"/>
              <w:rPr>
                <w:rFonts w:cs="Arial"/>
                <w:iCs/>
                <w:color w:val="000000"/>
                <w:szCs w:val="18"/>
                <w:lang w:eastAsia="en-ZA"/>
              </w:rPr>
            </w:pPr>
            <w:r w:rsidRPr="00C504BE">
              <w:rPr>
                <w:rFonts w:cs="Arial"/>
                <w:iCs/>
                <w:color w:val="000000"/>
                <w:szCs w:val="18"/>
                <w:lang w:eastAsia="en-ZA"/>
              </w:rPr>
              <w:t>Pure Error</w:t>
            </w:r>
          </w:p>
        </w:tc>
        <w:tc>
          <w:tcPr>
            <w:tcW w:w="1417" w:type="dxa"/>
          </w:tcPr>
          <w:p w14:paraId="7B7E6179" w14:textId="454183BF"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0.0004</w:t>
            </w:r>
          </w:p>
        </w:tc>
        <w:tc>
          <w:tcPr>
            <w:tcW w:w="426" w:type="dxa"/>
          </w:tcPr>
          <w:p w14:paraId="3A6E5831" w14:textId="0BF53C1C"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3</w:t>
            </w:r>
          </w:p>
        </w:tc>
        <w:tc>
          <w:tcPr>
            <w:tcW w:w="1134" w:type="dxa"/>
          </w:tcPr>
          <w:p w14:paraId="363A25BF" w14:textId="5A0FC0EF"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0.0001</w:t>
            </w:r>
          </w:p>
        </w:tc>
        <w:tc>
          <w:tcPr>
            <w:tcW w:w="1134" w:type="dxa"/>
          </w:tcPr>
          <w:p w14:paraId="6FC6D0F9" w14:textId="77777777" w:rsidR="00277E19" w:rsidRPr="00C504BE" w:rsidRDefault="00277E19" w:rsidP="00277E19">
            <w:pPr>
              <w:ind w:right="-1"/>
              <w:jc w:val="center"/>
              <w:rPr>
                <w:rFonts w:cs="Arial"/>
                <w:color w:val="000000"/>
                <w:szCs w:val="18"/>
                <w:lang w:eastAsia="en-ZA"/>
              </w:rPr>
            </w:pPr>
          </w:p>
        </w:tc>
        <w:tc>
          <w:tcPr>
            <w:tcW w:w="992" w:type="dxa"/>
          </w:tcPr>
          <w:p w14:paraId="394BD053" w14:textId="77777777" w:rsidR="00277E19" w:rsidRPr="00C504BE" w:rsidRDefault="00277E19" w:rsidP="00277E19">
            <w:pPr>
              <w:ind w:right="-1"/>
              <w:jc w:val="center"/>
              <w:rPr>
                <w:rFonts w:cs="Arial"/>
                <w:color w:val="000000"/>
                <w:szCs w:val="18"/>
                <w:lang w:eastAsia="en-ZA"/>
              </w:rPr>
            </w:pPr>
          </w:p>
        </w:tc>
        <w:tc>
          <w:tcPr>
            <w:tcW w:w="1417" w:type="dxa"/>
            <w:shd w:val="clear" w:color="auto" w:fill="FFFFFF"/>
          </w:tcPr>
          <w:p w14:paraId="2C83E156" w14:textId="77777777" w:rsidR="00277E19" w:rsidRPr="00C504BE" w:rsidRDefault="00277E19" w:rsidP="00277E19">
            <w:pPr>
              <w:ind w:right="-1"/>
              <w:jc w:val="center"/>
              <w:rPr>
                <w:rFonts w:cs="Arial"/>
                <w:szCs w:val="18"/>
              </w:rPr>
            </w:pPr>
          </w:p>
        </w:tc>
      </w:tr>
      <w:tr w:rsidR="00277E19" w:rsidRPr="001E620C" w14:paraId="42D53397" w14:textId="77777777" w:rsidTr="008F27C1">
        <w:trPr>
          <w:trHeight w:val="275"/>
        </w:trPr>
        <w:tc>
          <w:tcPr>
            <w:tcW w:w="1985" w:type="dxa"/>
          </w:tcPr>
          <w:p w14:paraId="168AAC95" w14:textId="1E969475" w:rsidR="00277E19" w:rsidRPr="00C504BE" w:rsidRDefault="00277E19" w:rsidP="008F27C1">
            <w:pPr>
              <w:ind w:right="-1"/>
              <w:jc w:val="left"/>
              <w:rPr>
                <w:rFonts w:cs="Arial"/>
                <w:iCs/>
                <w:color w:val="000000"/>
                <w:szCs w:val="18"/>
                <w:lang w:eastAsia="en-ZA"/>
              </w:rPr>
            </w:pPr>
            <w:r w:rsidRPr="00C504BE">
              <w:rPr>
                <w:rFonts w:cs="Arial"/>
                <w:bCs/>
                <w:iCs/>
                <w:color w:val="000000"/>
                <w:szCs w:val="18"/>
                <w:lang w:eastAsia="en-ZA"/>
              </w:rPr>
              <w:t>Cor Total</w:t>
            </w:r>
          </w:p>
        </w:tc>
        <w:tc>
          <w:tcPr>
            <w:tcW w:w="1417" w:type="dxa"/>
          </w:tcPr>
          <w:p w14:paraId="610B93B6" w14:textId="11CA1B42"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0.0383</w:t>
            </w:r>
          </w:p>
        </w:tc>
        <w:tc>
          <w:tcPr>
            <w:tcW w:w="426" w:type="dxa"/>
          </w:tcPr>
          <w:p w14:paraId="142EA72E" w14:textId="118462C9" w:rsidR="00277E19" w:rsidRPr="00C504BE" w:rsidRDefault="00277E19" w:rsidP="00277E19">
            <w:pPr>
              <w:ind w:right="-1"/>
              <w:jc w:val="center"/>
              <w:rPr>
                <w:rFonts w:cs="Arial"/>
                <w:color w:val="000000"/>
                <w:szCs w:val="18"/>
                <w:lang w:eastAsia="en-ZA"/>
              </w:rPr>
            </w:pPr>
            <w:r w:rsidRPr="00C504BE">
              <w:rPr>
                <w:rFonts w:cs="Arial"/>
                <w:color w:val="000000"/>
                <w:szCs w:val="18"/>
                <w:lang w:eastAsia="en-ZA"/>
              </w:rPr>
              <w:t xml:space="preserve"> 13</w:t>
            </w:r>
          </w:p>
        </w:tc>
        <w:tc>
          <w:tcPr>
            <w:tcW w:w="1134" w:type="dxa"/>
          </w:tcPr>
          <w:p w14:paraId="5CD03F10" w14:textId="2FEDEEA7" w:rsidR="00277E19" w:rsidRPr="00C504BE" w:rsidRDefault="00277E19" w:rsidP="00277E19">
            <w:pPr>
              <w:ind w:right="-1"/>
              <w:jc w:val="center"/>
              <w:rPr>
                <w:rFonts w:cs="Arial"/>
                <w:color w:val="000000"/>
                <w:szCs w:val="18"/>
                <w:lang w:eastAsia="en-ZA"/>
              </w:rPr>
            </w:pPr>
          </w:p>
        </w:tc>
        <w:tc>
          <w:tcPr>
            <w:tcW w:w="1134" w:type="dxa"/>
          </w:tcPr>
          <w:p w14:paraId="3C104139" w14:textId="18B697E5" w:rsidR="00277E19" w:rsidRPr="00C504BE" w:rsidRDefault="00277E19" w:rsidP="00277E19">
            <w:pPr>
              <w:ind w:right="-1"/>
              <w:jc w:val="center"/>
              <w:rPr>
                <w:rFonts w:cs="Arial"/>
                <w:color w:val="000000"/>
                <w:szCs w:val="18"/>
                <w:lang w:eastAsia="en-ZA"/>
              </w:rPr>
            </w:pPr>
          </w:p>
        </w:tc>
        <w:tc>
          <w:tcPr>
            <w:tcW w:w="992" w:type="dxa"/>
          </w:tcPr>
          <w:p w14:paraId="56A2FD93" w14:textId="7E90EBE4" w:rsidR="00277E19" w:rsidRPr="00C504BE" w:rsidRDefault="00277E19" w:rsidP="00277E19">
            <w:pPr>
              <w:ind w:right="-1"/>
              <w:jc w:val="center"/>
              <w:rPr>
                <w:rFonts w:cs="Arial"/>
                <w:color w:val="000000"/>
                <w:szCs w:val="18"/>
                <w:lang w:eastAsia="en-ZA"/>
              </w:rPr>
            </w:pPr>
          </w:p>
        </w:tc>
        <w:tc>
          <w:tcPr>
            <w:tcW w:w="1417" w:type="dxa"/>
          </w:tcPr>
          <w:p w14:paraId="45E6D063" w14:textId="0B740FDB" w:rsidR="00277E19" w:rsidRPr="00C504BE" w:rsidRDefault="00277E19" w:rsidP="00277E19">
            <w:pPr>
              <w:ind w:right="-1"/>
              <w:jc w:val="center"/>
              <w:rPr>
                <w:rFonts w:cs="Arial"/>
                <w:szCs w:val="18"/>
              </w:rPr>
            </w:pPr>
          </w:p>
        </w:tc>
      </w:tr>
    </w:tbl>
    <w:p w14:paraId="514C559A" w14:textId="77777777" w:rsidR="00A233A9" w:rsidRDefault="00A233A9" w:rsidP="00600535">
      <w:pPr>
        <w:pStyle w:val="CETBodytext"/>
        <w:rPr>
          <w:lang w:val="en-GB"/>
        </w:rPr>
      </w:pPr>
    </w:p>
    <w:p w14:paraId="0D3AF401" w14:textId="06589117" w:rsidR="001E620C" w:rsidRDefault="00A233A9" w:rsidP="00600535">
      <w:pPr>
        <w:pStyle w:val="CETBodytext"/>
        <w:rPr>
          <w:lang w:val="en-GB"/>
        </w:rPr>
      </w:pPr>
      <w:r w:rsidRPr="00A233A9">
        <w:rPr>
          <w:lang w:val="en-GB"/>
        </w:rPr>
        <w:t xml:space="preserve"> Figure 1(a) depicts the three-dimensional surface plot of time (h) vs SCGs-to-solvent ratio (w/v).</w:t>
      </w:r>
    </w:p>
    <w:tbl>
      <w:tblPr>
        <w:tblStyle w:val="TableGrid2"/>
        <w:tblpPr w:leftFromText="180" w:rightFromText="180" w:vertAnchor="text" w:horzAnchor="margin" w:tblpY="8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903FF9" w:rsidRPr="00277E19" w14:paraId="44B9D679" w14:textId="77777777" w:rsidTr="000920FF">
        <w:trPr>
          <w:trHeight w:val="2977"/>
        </w:trPr>
        <w:tc>
          <w:tcPr>
            <w:tcW w:w="4253" w:type="dxa"/>
          </w:tcPr>
          <w:p w14:paraId="7EC44437" w14:textId="2617B099" w:rsidR="00277E19" w:rsidRPr="00277E19" w:rsidRDefault="001E3190" w:rsidP="00277E19">
            <w:pPr>
              <w:tabs>
                <w:tab w:val="clear" w:pos="7100"/>
              </w:tabs>
              <w:spacing w:before="240" w:after="240"/>
              <w:rPr>
                <w:i/>
              </w:rPr>
            </w:pPr>
            <w:r w:rsidRPr="00207D90">
              <w:rPr>
                <w:rFonts w:ascii="Times New Roman" w:eastAsiaTheme="minorEastAsia" w:hAnsi="Times New Roman"/>
                <w:noProof/>
                <w:lang w:val="en-ZA" w:eastAsia="en-ZA"/>
              </w:rPr>
              <mc:AlternateContent>
                <mc:Choice Requires="wps">
                  <w:drawing>
                    <wp:anchor distT="0" distB="0" distL="114300" distR="114300" simplePos="0" relativeHeight="251667456" behindDoc="0" locked="0" layoutInCell="1" allowOverlap="1" wp14:anchorId="55CB0566" wp14:editId="089E7056">
                      <wp:simplePos x="0" y="0"/>
                      <wp:positionH relativeFrom="column">
                        <wp:posOffset>-62865</wp:posOffset>
                      </wp:positionH>
                      <wp:positionV relativeFrom="paragraph">
                        <wp:posOffset>1616075</wp:posOffset>
                      </wp:positionV>
                      <wp:extent cx="1016635" cy="234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16635" cy="234950"/>
                              </a:xfrm>
                              <a:prstGeom prst="rect">
                                <a:avLst/>
                              </a:prstGeom>
                              <a:solidFill>
                                <a:sysClr val="window" lastClr="FFFFFF"/>
                              </a:solidFill>
                              <a:ln w="6350">
                                <a:noFill/>
                              </a:ln>
                            </wps:spPr>
                            <wps:txbx>
                              <w:txbxContent>
                                <w:p w14:paraId="309853C4" w14:textId="42597B90" w:rsidR="00A50ACD" w:rsidRPr="0074417B" w:rsidRDefault="00A50ACD" w:rsidP="00207D90">
                                  <w:pPr>
                                    <w:rPr>
                                      <w:sz w:val="12"/>
                                      <w:szCs w:val="16"/>
                                      <w:lang w:val="en-ZA"/>
                                    </w:rPr>
                                  </w:pPr>
                                  <w:r>
                                    <w:rPr>
                                      <w:sz w:val="12"/>
                                      <w:szCs w:val="16"/>
                                      <w:lang w:val="en-ZA"/>
                                    </w:rPr>
                                    <w:t xml:space="preserve">SCGs-to-2-MeTHF ratio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B0566" id="_x0000_t202" coordsize="21600,21600" o:spt="202" path="m,l,21600r21600,l21600,xe">
                      <v:stroke joinstyle="miter"/>
                      <v:path gradientshapeok="t" o:connecttype="rect"/>
                    </v:shapetype>
                    <v:shape id="Text Box 4" o:spid="_x0000_s1026" type="#_x0000_t202" style="position:absolute;left:0;text-align:left;margin-left:-4.95pt;margin-top:127.25pt;width:80.05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" fillcolor="window" stroked="f" strokeweight=".5pt">
                      <v:textbox>
                        <w:txbxContent>
                          <w:p w14:paraId="309853C4" w14:textId="42597B90" w:rsidR="00A50ACD" w:rsidRPr="0074417B" w:rsidRDefault="00A50ACD" w:rsidP="00207D90">
                            <w:pPr>
                              <w:rPr>
                                <w:sz w:val="12"/>
                                <w:szCs w:val="16"/>
                                <w:lang w:val="en-ZA"/>
                              </w:rPr>
                            </w:pPr>
                            <w:r>
                              <w:rPr>
                                <w:sz w:val="12"/>
                                <w:szCs w:val="16"/>
                                <w:lang w:val="en-ZA"/>
                              </w:rPr>
                              <w:t xml:space="preserve">SCGs-to-2-MeTHF ratio </w:t>
                            </w:r>
                          </w:p>
                        </w:txbxContent>
                      </v:textbox>
                    </v:shape>
                  </w:pict>
                </mc:Fallback>
              </mc:AlternateContent>
            </w:r>
            <w:r w:rsidR="002848AF">
              <w:rPr>
                <w:noProof/>
                <w:lang w:val="en-ZA" w:eastAsia="en-ZA"/>
              </w:rPr>
              <mc:AlternateContent>
                <mc:Choice Requires="wps">
                  <w:drawing>
                    <wp:anchor distT="0" distB="0" distL="114300" distR="114300" simplePos="0" relativeHeight="251669504" behindDoc="0" locked="0" layoutInCell="1" allowOverlap="1" wp14:anchorId="1CF62865" wp14:editId="01084DAA">
                      <wp:simplePos x="0" y="0"/>
                      <wp:positionH relativeFrom="column">
                        <wp:posOffset>-272415</wp:posOffset>
                      </wp:positionH>
                      <wp:positionV relativeFrom="paragraph">
                        <wp:posOffset>784860</wp:posOffset>
                      </wp:positionV>
                      <wp:extent cx="680314" cy="219456"/>
                      <wp:effectExtent l="20955" t="17145" r="26670" b="7620"/>
                      <wp:wrapNone/>
                      <wp:docPr id="8" name="Text Box 8"/>
                      <wp:cNvGraphicFramePr/>
                      <a:graphic xmlns:a="http://schemas.openxmlformats.org/drawingml/2006/main">
                        <a:graphicData uri="http://schemas.microsoft.com/office/word/2010/wordprocessingShape">
                          <wps:wsp>
                            <wps:cNvSpPr txBox="1"/>
                            <wps:spPr>
                              <a:xfrm rot="16047422">
                                <a:off x="0" y="0"/>
                                <a:ext cx="680314" cy="219456"/>
                              </a:xfrm>
                              <a:prstGeom prst="rect">
                                <a:avLst/>
                              </a:prstGeom>
                              <a:solidFill>
                                <a:schemeClr val="lt1"/>
                              </a:solidFill>
                              <a:ln w="6350">
                                <a:noFill/>
                              </a:ln>
                            </wps:spPr>
                            <wps:txbx>
                              <w:txbxContent>
                                <w:p w14:paraId="1463DAF4" w14:textId="1662DE08" w:rsidR="00A50ACD" w:rsidRPr="002848AF" w:rsidRDefault="00A50ACD">
                                  <w:pPr>
                                    <w:rPr>
                                      <w:sz w:val="12"/>
                                      <w:szCs w:val="16"/>
                                      <w:lang w:val="en-ZA"/>
                                    </w:rPr>
                                  </w:pPr>
                                  <w:r w:rsidRPr="002848AF">
                                    <w:rPr>
                                      <w:sz w:val="12"/>
                                      <w:szCs w:val="16"/>
                                      <w:lang w:val="en-ZA"/>
                                    </w:rPr>
                                    <w:t>Oil yield (w</w:t>
                                  </w:r>
                                  <w:r>
                                    <w:rPr>
                                      <w:sz w:val="12"/>
                                      <w:szCs w:val="16"/>
                                      <w:lang w:val="en-ZA"/>
                                    </w:rPr>
                                    <w:t>t</w:t>
                                  </w:r>
                                  <w:r w:rsidRPr="002848AF">
                                    <w:rPr>
                                      <w:sz w:val="12"/>
                                      <w:szCs w:val="16"/>
                                      <w:lang w:val="en-Z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F62865" id="Text Box 8" o:spid="_x0000_s1027" type="#_x0000_t202" style="position:absolute;left:0;text-align:left;margin-left:-21.45pt;margin-top:61.8pt;width:53.55pt;height:17.3pt;rotation:-6064896fd;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" fillcolor="white [3201]" stroked="f" strokeweight=".5pt">
                      <v:textbox>
                        <w:txbxContent>
                          <w:p w14:paraId="1463DAF4" w14:textId="1662DE08" w:rsidR="00A50ACD" w:rsidRPr="002848AF" w:rsidRDefault="00A50ACD">
                            <w:pPr>
                              <w:rPr>
                                <w:sz w:val="12"/>
                                <w:szCs w:val="16"/>
                                <w:lang w:val="en-ZA"/>
                              </w:rPr>
                            </w:pPr>
                            <w:r w:rsidRPr="002848AF">
                              <w:rPr>
                                <w:sz w:val="12"/>
                                <w:szCs w:val="16"/>
                                <w:lang w:val="en-ZA"/>
                              </w:rPr>
                              <w:t>Oil yield (w</w:t>
                            </w:r>
                            <w:r>
                              <w:rPr>
                                <w:sz w:val="12"/>
                                <w:szCs w:val="16"/>
                                <w:lang w:val="en-ZA"/>
                              </w:rPr>
                              <w:t>t</w:t>
                            </w:r>
                            <w:r w:rsidRPr="002848AF">
                              <w:rPr>
                                <w:sz w:val="12"/>
                                <w:szCs w:val="16"/>
                                <w:lang w:val="en-ZA"/>
                              </w:rPr>
                              <w:t>%)</w:t>
                            </w:r>
                          </w:p>
                        </w:txbxContent>
                      </v:textbox>
                    </v:shape>
                  </w:pict>
                </mc:Fallback>
              </mc:AlternateContent>
            </w:r>
            <w:r w:rsidR="00207D90" w:rsidRPr="00207D90">
              <w:rPr>
                <w:rFonts w:ascii="Times New Roman" w:eastAsiaTheme="minorEastAsia" w:hAnsi="Times New Roman"/>
                <w:noProof/>
                <w:lang w:val="en-ZA" w:eastAsia="en-ZA"/>
              </w:rPr>
              <mc:AlternateContent>
                <mc:Choice Requires="wps">
                  <w:drawing>
                    <wp:anchor distT="0" distB="0" distL="114300" distR="114300" simplePos="0" relativeHeight="251665408" behindDoc="0" locked="0" layoutInCell="1" allowOverlap="1" wp14:anchorId="697BF9A8" wp14:editId="613596F9">
                      <wp:simplePos x="0" y="0"/>
                      <wp:positionH relativeFrom="column">
                        <wp:posOffset>1821257</wp:posOffset>
                      </wp:positionH>
                      <wp:positionV relativeFrom="paragraph">
                        <wp:posOffset>1625981</wp:posOffset>
                      </wp:positionV>
                      <wp:extent cx="475488" cy="215900"/>
                      <wp:effectExtent l="0" t="0" r="1270" b="0"/>
                      <wp:wrapNone/>
                      <wp:docPr id="3" name="Text Box 3"/>
                      <wp:cNvGraphicFramePr/>
                      <a:graphic xmlns:a="http://schemas.openxmlformats.org/drawingml/2006/main">
                        <a:graphicData uri="http://schemas.microsoft.com/office/word/2010/wordprocessingShape">
                          <wps:wsp>
                            <wps:cNvSpPr txBox="1"/>
                            <wps:spPr>
                              <a:xfrm>
                                <a:off x="0" y="0"/>
                                <a:ext cx="475488" cy="215900"/>
                              </a:xfrm>
                              <a:prstGeom prst="rect">
                                <a:avLst/>
                              </a:prstGeom>
                              <a:solidFill>
                                <a:sysClr val="window" lastClr="FFFFFF"/>
                              </a:solidFill>
                              <a:ln w="6350">
                                <a:noFill/>
                              </a:ln>
                            </wps:spPr>
                            <wps:txbx>
                              <w:txbxContent>
                                <w:p w14:paraId="16B98F9F" w14:textId="1A9619C4" w:rsidR="00A50ACD" w:rsidRPr="0074417B" w:rsidRDefault="00A50ACD" w:rsidP="00207D90">
                                  <w:pPr>
                                    <w:rPr>
                                      <w:sz w:val="12"/>
                                      <w:szCs w:val="16"/>
                                      <w:lang w:val="en-ZA"/>
                                    </w:rPr>
                                  </w:pPr>
                                  <w:r w:rsidRPr="0074417B">
                                    <w:rPr>
                                      <w:sz w:val="12"/>
                                      <w:szCs w:val="16"/>
                                      <w:lang w:val="en-ZA"/>
                                    </w:rPr>
                                    <w:t xml:space="preserve">Time </w:t>
                                  </w:r>
                                  <w:r>
                                    <w:rPr>
                                      <w:sz w:val="12"/>
                                      <w:szCs w:val="16"/>
                                      <w:lang w:val="en-ZA"/>
                                    </w:rPr>
                                    <w:t>(h</w:t>
                                  </w:r>
                                  <w:r w:rsidRPr="0074417B">
                                    <w:rPr>
                                      <w:sz w:val="12"/>
                                      <w:szCs w:val="16"/>
                                      <w:lang w:val="en-Z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BF9A8" id="Text Box 3" o:spid="_x0000_s1028" type="#_x0000_t202" style="position:absolute;left:0;text-align:left;margin-left:143.4pt;margin-top:128.05pt;width:37.4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" fillcolor="window" stroked="f" strokeweight=".5pt">
                      <v:textbox>
                        <w:txbxContent>
                          <w:p w14:paraId="16B98F9F" w14:textId="1A9619C4" w:rsidR="00A50ACD" w:rsidRPr="0074417B" w:rsidRDefault="00A50ACD" w:rsidP="00207D90">
                            <w:pPr>
                              <w:rPr>
                                <w:sz w:val="12"/>
                                <w:szCs w:val="16"/>
                                <w:lang w:val="en-ZA"/>
                              </w:rPr>
                            </w:pPr>
                            <w:r w:rsidRPr="0074417B">
                              <w:rPr>
                                <w:sz w:val="12"/>
                                <w:szCs w:val="16"/>
                                <w:lang w:val="en-ZA"/>
                              </w:rPr>
                              <w:t xml:space="preserve">Time </w:t>
                            </w:r>
                            <w:r>
                              <w:rPr>
                                <w:sz w:val="12"/>
                                <w:szCs w:val="16"/>
                                <w:lang w:val="en-ZA"/>
                              </w:rPr>
                              <w:t>(h</w:t>
                            </w:r>
                            <w:r w:rsidRPr="0074417B">
                              <w:rPr>
                                <w:sz w:val="12"/>
                                <w:szCs w:val="16"/>
                                <w:lang w:val="en-ZA"/>
                              </w:rPr>
                              <w:t>)</w:t>
                            </w:r>
                          </w:p>
                        </w:txbxContent>
                      </v:textbox>
                    </v:shape>
                  </w:pict>
                </mc:Fallback>
              </mc:AlternateContent>
            </w:r>
            <w:r w:rsidR="00903FF9" w:rsidRPr="00217C57">
              <w:rPr>
                <w:rFonts w:ascii="Times New Roman" w:hAnsi="Times New Roman"/>
                <w:noProof/>
                <w:szCs w:val="24"/>
                <w:lang w:val="en-ZA" w:eastAsia="en-ZA"/>
              </w:rPr>
              <w:drawing>
                <wp:inline distT="0" distB="0" distL="0" distR="0" wp14:anchorId="268AE24E" wp14:editId="736E33EB">
                  <wp:extent cx="2456953" cy="1709110"/>
                  <wp:effectExtent l="0" t="0" r="635"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953" cy="1709110"/>
                          </a:xfrm>
                          <a:prstGeom prst="rect">
                            <a:avLst/>
                          </a:prstGeom>
                          <a:noFill/>
                          <a:ln>
                            <a:noFill/>
                          </a:ln>
                        </pic:spPr>
                      </pic:pic>
                    </a:graphicData>
                  </a:graphic>
                </wp:inline>
              </w:drawing>
            </w:r>
            <w:r w:rsidR="00903FF9" w:rsidRPr="00277E19">
              <w:rPr>
                <w:i/>
                <w:noProof/>
                <w:lang w:val="en-ZA" w:eastAsia="en-ZA"/>
              </w:rPr>
              <mc:AlternateContent>
                <mc:Choice Requires="wps">
                  <w:drawing>
                    <wp:anchor distT="0" distB="0" distL="114300" distR="114300" simplePos="0" relativeHeight="251659264" behindDoc="0" locked="0" layoutInCell="1" allowOverlap="1" wp14:anchorId="2865AEA2" wp14:editId="151EDD09">
                      <wp:simplePos x="0" y="0"/>
                      <wp:positionH relativeFrom="column">
                        <wp:posOffset>-65295</wp:posOffset>
                      </wp:positionH>
                      <wp:positionV relativeFrom="paragraph">
                        <wp:posOffset>132439</wp:posOffset>
                      </wp:positionV>
                      <wp:extent cx="387985" cy="241300"/>
                      <wp:effectExtent l="0" t="19050" r="0" b="1206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41300"/>
                              </a:xfrm>
                              <a:prstGeom prst="rect">
                                <a:avLst/>
                              </a:prstGeom>
                              <a:noFill/>
                              <a:ln w="6350">
                                <a:noFill/>
                              </a:ln>
                              <a:effectLst/>
                            </wps:spPr>
                            <wps:txbx>
                              <w:txbxContent>
                                <w:p w14:paraId="266DD72A" w14:textId="77777777" w:rsidR="00A50ACD" w:rsidRDefault="00A50ACD" w:rsidP="00277E1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65AEA2" id="_x0000_s1029" type="#_x0000_t202" style="position:absolute;left:0;text-align:left;margin-left:-5.15pt;margin-top:10.45pt;width:30.5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" filled="f" stroked="f" strokeweight=".5pt">
                      <v:path arrowok="t"/>
                      <v:textbox>
                        <w:txbxContent>
                          <w:p w14:paraId="266DD72A" w14:textId="77777777" w:rsidR="00A50ACD" w:rsidRDefault="00A50ACD" w:rsidP="00277E19">
                            <w:r>
                              <w:t>(a)</w:t>
                            </w:r>
                          </w:p>
                        </w:txbxContent>
                      </v:textbox>
                    </v:shape>
                  </w:pict>
                </mc:Fallback>
              </mc:AlternateContent>
            </w:r>
          </w:p>
        </w:tc>
        <w:tc>
          <w:tcPr>
            <w:tcW w:w="4252" w:type="dxa"/>
          </w:tcPr>
          <w:p w14:paraId="4A79FBB3" w14:textId="260E1666" w:rsidR="00277E19" w:rsidRPr="00277E19" w:rsidRDefault="001E3190" w:rsidP="00277E19">
            <w:pPr>
              <w:tabs>
                <w:tab w:val="clear" w:pos="7100"/>
              </w:tabs>
              <w:spacing w:before="240" w:after="240"/>
              <w:rPr>
                <w:i/>
              </w:rPr>
            </w:pPr>
            <w:r w:rsidRPr="009410B8">
              <w:rPr>
                <w:rFonts w:ascii="Times New Roman" w:eastAsiaTheme="minorEastAsia" w:hAnsi="Times New Roman"/>
                <w:noProof/>
                <w:lang w:val="en-ZA" w:eastAsia="en-ZA"/>
              </w:rPr>
              <mc:AlternateContent>
                <mc:Choice Requires="wps">
                  <w:drawing>
                    <wp:anchor distT="0" distB="0" distL="114300" distR="114300" simplePos="0" relativeHeight="251663360" behindDoc="0" locked="0" layoutInCell="1" allowOverlap="1" wp14:anchorId="3CE8E6BE" wp14:editId="7F619F2B">
                      <wp:simplePos x="0" y="0"/>
                      <wp:positionH relativeFrom="column">
                        <wp:posOffset>17780</wp:posOffset>
                      </wp:positionH>
                      <wp:positionV relativeFrom="paragraph">
                        <wp:posOffset>1635125</wp:posOffset>
                      </wp:positionV>
                      <wp:extent cx="789940" cy="254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89940" cy="254000"/>
                              </a:xfrm>
                              <a:prstGeom prst="rect">
                                <a:avLst/>
                              </a:prstGeom>
                              <a:solidFill>
                                <a:sysClr val="window" lastClr="FFFFFF"/>
                              </a:solidFill>
                              <a:ln w="6350">
                                <a:noFill/>
                              </a:ln>
                            </wps:spPr>
                            <wps:txbx>
                              <w:txbxContent>
                                <w:p w14:paraId="271FDFBF" w14:textId="5EC3ED1E" w:rsidR="00A50ACD" w:rsidRPr="0074417B" w:rsidRDefault="00A50ACD" w:rsidP="009410B8">
                                  <w:pPr>
                                    <w:rPr>
                                      <w:sz w:val="12"/>
                                      <w:szCs w:val="16"/>
                                      <w:lang w:val="en-ZA"/>
                                    </w:rPr>
                                  </w:pPr>
                                  <w:r>
                                    <w:rPr>
                                      <w:sz w:val="12"/>
                                      <w:szCs w:val="16"/>
                                      <w:lang w:val="en-ZA"/>
                                    </w:rPr>
                                    <w:t xml:space="preserve">Li-CaO-to-oil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8E6BE" id="Text Box 2" o:spid="_x0000_s1030" type="#_x0000_t202" style="position:absolute;left:0;text-align:left;margin-left:1.4pt;margin-top:128.75pt;width:62.2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" fillcolor="window" stroked="f" strokeweight=".5pt">
                      <v:textbox>
                        <w:txbxContent>
                          <w:p w14:paraId="271FDFBF" w14:textId="5EC3ED1E" w:rsidR="00A50ACD" w:rsidRPr="0074417B" w:rsidRDefault="00A50ACD" w:rsidP="009410B8">
                            <w:pPr>
                              <w:rPr>
                                <w:sz w:val="12"/>
                                <w:szCs w:val="16"/>
                                <w:lang w:val="en-ZA"/>
                              </w:rPr>
                            </w:pPr>
                            <w:r>
                              <w:rPr>
                                <w:sz w:val="12"/>
                                <w:szCs w:val="16"/>
                                <w:lang w:val="en-ZA"/>
                              </w:rPr>
                              <w:t xml:space="preserve">Li-CaO-to-oil wt% </w:t>
                            </w:r>
                          </w:p>
                        </w:txbxContent>
                      </v:textbox>
                    </v:shape>
                  </w:pict>
                </mc:Fallback>
              </mc:AlternateContent>
            </w:r>
            <w:r w:rsidR="00207D90">
              <w:rPr>
                <w:noProof/>
                <w:lang w:val="en-ZA" w:eastAsia="en-ZA"/>
              </w:rPr>
              <mc:AlternateContent>
                <mc:Choice Requires="wps">
                  <w:drawing>
                    <wp:anchor distT="0" distB="0" distL="114300" distR="114300" simplePos="0" relativeHeight="251668480" behindDoc="0" locked="0" layoutInCell="1" allowOverlap="1" wp14:anchorId="628DD6E3" wp14:editId="5A4FE9EC">
                      <wp:simplePos x="0" y="0"/>
                      <wp:positionH relativeFrom="column">
                        <wp:posOffset>-171450</wp:posOffset>
                      </wp:positionH>
                      <wp:positionV relativeFrom="paragraph">
                        <wp:posOffset>834390</wp:posOffset>
                      </wp:positionV>
                      <wp:extent cx="621792" cy="197511"/>
                      <wp:effectExtent l="21590" t="16510" r="28575" b="9525"/>
                      <wp:wrapNone/>
                      <wp:docPr id="7" name="Text Box 7"/>
                      <wp:cNvGraphicFramePr/>
                      <a:graphic xmlns:a="http://schemas.openxmlformats.org/drawingml/2006/main">
                        <a:graphicData uri="http://schemas.microsoft.com/office/word/2010/wordprocessingShape">
                          <wps:wsp>
                            <wps:cNvSpPr txBox="1"/>
                            <wps:spPr>
                              <a:xfrm rot="16007875">
                                <a:off x="0" y="0"/>
                                <a:ext cx="621792" cy="197511"/>
                              </a:xfrm>
                              <a:prstGeom prst="rect">
                                <a:avLst/>
                              </a:prstGeom>
                              <a:solidFill>
                                <a:schemeClr val="lt1"/>
                              </a:solidFill>
                              <a:ln w="6350">
                                <a:noFill/>
                              </a:ln>
                            </wps:spPr>
                            <wps:txbx>
                              <w:txbxContent>
                                <w:p w14:paraId="5B2AFEF8" w14:textId="7B656A3C" w:rsidR="00A50ACD" w:rsidRPr="00207D90" w:rsidRDefault="00A50ACD">
                                  <w:pPr>
                                    <w:rPr>
                                      <w:sz w:val="12"/>
                                      <w:szCs w:val="16"/>
                                      <w:lang w:val="en-ZA"/>
                                    </w:rPr>
                                  </w:pPr>
                                  <w:r w:rsidRPr="00207D90">
                                    <w:rPr>
                                      <w:sz w:val="12"/>
                                      <w:szCs w:val="16"/>
                                      <w:lang w:val="en-ZA"/>
                                    </w:rPr>
                                    <w:t>FAME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DD6E3" id="Text Box 7" o:spid="_x0000_s1031" type="#_x0000_t202" style="position:absolute;left:0;text-align:left;margin-left:-13.5pt;margin-top:65.7pt;width:48.95pt;height:15.55pt;rotation:-6108092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" fillcolor="white [3201]" stroked="f" strokeweight=".5pt">
                      <v:textbox>
                        <w:txbxContent>
                          <w:p w14:paraId="5B2AFEF8" w14:textId="7B656A3C" w:rsidR="00A50ACD" w:rsidRPr="00207D90" w:rsidRDefault="00A50ACD">
                            <w:pPr>
                              <w:rPr>
                                <w:sz w:val="12"/>
                                <w:szCs w:val="16"/>
                                <w:lang w:val="en-ZA"/>
                              </w:rPr>
                            </w:pPr>
                            <w:r w:rsidRPr="00207D90">
                              <w:rPr>
                                <w:sz w:val="12"/>
                                <w:szCs w:val="16"/>
                                <w:lang w:val="en-ZA"/>
                              </w:rPr>
                              <w:t>FAME (wt%)</w:t>
                            </w:r>
                          </w:p>
                        </w:txbxContent>
                      </v:textbox>
                    </v:shape>
                  </w:pict>
                </mc:Fallback>
              </mc:AlternateContent>
            </w:r>
            <w:r w:rsidR="0074417B">
              <w:rPr>
                <w:rFonts w:ascii="Times New Roman" w:eastAsiaTheme="minorEastAsia" w:hAnsi="Times New Roman"/>
                <w:noProof/>
                <w:lang w:val="en-ZA" w:eastAsia="en-ZA"/>
              </w:rPr>
              <mc:AlternateContent>
                <mc:Choice Requires="wps">
                  <w:drawing>
                    <wp:anchor distT="0" distB="0" distL="114300" distR="114300" simplePos="0" relativeHeight="251661312" behindDoc="0" locked="0" layoutInCell="1" allowOverlap="1" wp14:anchorId="4CFCF7D1" wp14:editId="508B00BF">
                      <wp:simplePos x="0" y="0"/>
                      <wp:positionH relativeFrom="column">
                        <wp:posOffset>1657350</wp:posOffset>
                      </wp:positionH>
                      <wp:positionV relativeFrom="paragraph">
                        <wp:posOffset>1631315</wp:posOffset>
                      </wp:positionV>
                      <wp:extent cx="742950" cy="215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742950" cy="215900"/>
                              </a:xfrm>
                              <a:prstGeom prst="rect">
                                <a:avLst/>
                              </a:prstGeom>
                              <a:solidFill>
                                <a:schemeClr val="lt1"/>
                              </a:solidFill>
                              <a:ln w="6350">
                                <a:noFill/>
                              </a:ln>
                            </wps:spPr>
                            <wps:txbx>
                              <w:txbxContent>
                                <w:p w14:paraId="7E41AD51" w14:textId="6FE17712" w:rsidR="00A50ACD" w:rsidRPr="0074417B" w:rsidRDefault="00A50ACD">
                                  <w:pPr>
                                    <w:rPr>
                                      <w:sz w:val="12"/>
                                      <w:szCs w:val="16"/>
                                      <w:lang w:val="en-ZA"/>
                                    </w:rPr>
                                  </w:pPr>
                                  <w:r w:rsidRPr="0074417B">
                                    <w:rPr>
                                      <w:sz w:val="12"/>
                                      <w:szCs w:val="16"/>
                                      <w:lang w:val="en-ZA"/>
                                    </w:rPr>
                                    <w:t>Time (min)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CF7D1" id="Text Box 9" o:spid="_x0000_s1032" type="#_x0000_t202" style="position:absolute;left:0;text-align:left;margin-left:130.5pt;margin-top:128.45pt;width:58.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" fillcolor="white [3201]" stroked="f" strokeweight=".5pt">
                      <v:textbox>
                        <w:txbxContent>
                          <w:p w14:paraId="7E41AD51" w14:textId="6FE17712" w:rsidR="00A50ACD" w:rsidRPr="0074417B" w:rsidRDefault="00A50ACD">
                            <w:pPr>
                              <w:rPr>
                                <w:sz w:val="12"/>
                                <w:szCs w:val="16"/>
                                <w:lang w:val="en-ZA"/>
                              </w:rPr>
                            </w:pPr>
                            <w:r w:rsidRPr="0074417B">
                              <w:rPr>
                                <w:sz w:val="12"/>
                                <w:szCs w:val="16"/>
                                <w:lang w:val="en-ZA"/>
                              </w:rPr>
                              <w:t>Time (min)</w:t>
                            </w:r>
                          </w:p>
                        </w:txbxContent>
                      </v:textbox>
                    </v:shape>
                  </w:pict>
                </mc:Fallback>
              </mc:AlternateContent>
            </w:r>
            <w:r w:rsidR="00677992" w:rsidRPr="00357EFE">
              <w:rPr>
                <w:rFonts w:ascii="Times New Roman" w:eastAsiaTheme="minorEastAsia" w:hAnsi="Times New Roman"/>
                <w:noProof/>
                <w:lang w:val="en-ZA" w:eastAsia="en-ZA"/>
              </w:rPr>
              <w:drawing>
                <wp:inline distT="0" distB="0" distL="0" distR="0" wp14:anchorId="6E02EAD8" wp14:editId="0EF2D9D1">
                  <wp:extent cx="2432685" cy="1708785"/>
                  <wp:effectExtent l="0" t="0" r="5715"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2685" cy="1708785"/>
                          </a:xfrm>
                          <a:prstGeom prst="rect">
                            <a:avLst/>
                          </a:prstGeom>
                          <a:noFill/>
                          <a:ln>
                            <a:noFill/>
                          </a:ln>
                        </pic:spPr>
                      </pic:pic>
                    </a:graphicData>
                  </a:graphic>
                </wp:inline>
              </w:drawing>
            </w:r>
            <w:r w:rsidR="00277E19" w:rsidRPr="00277E19">
              <w:rPr>
                <w:i/>
                <w:noProof/>
                <w:lang w:val="en-ZA" w:eastAsia="en-ZA"/>
              </w:rPr>
              <mc:AlternateContent>
                <mc:Choice Requires="wps">
                  <w:drawing>
                    <wp:anchor distT="0" distB="0" distL="114300" distR="114300" simplePos="0" relativeHeight="251660288" behindDoc="0" locked="0" layoutInCell="1" allowOverlap="1" wp14:anchorId="6D04B843" wp14:editId="691DD5CD">
                      <wp:simplePos x="0" y="0"/>
                      <wp:positionH relativeFrom="column">
                        <wp:posOffset>-55880</wp:posOffset>
                      </wp:positionH>
                      <wp:positionV relativeFrom="paragraph">
                        <wp:posOffset>138430</wp:posOffset>
                      </wp:positionV>
                      <wp:extent cx="387985" cy="2413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41300"/>
                              </a:xfrm>
                              <a:prstGeom prst="rect">
                                <a:avLst/>
                              </a:prstGeom>
                              <a:noFill/>
                              <a:ln w="6350">
                                <a:noFill/>
                              </a:ln>
                              <a:effectLst/>
                            </wps:spPr>
                            <wps:txbx>
                              <w:txbxContent>
                                <w:p w14:paraId="7498BAF8" w14:textId="77777777" w:rsidR="00A50ACD" w:rsidRDefault="00A50ACD" w:rsidP="00277E1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04B843" id="Text Box 10" o:spid="_x0000_s1033" type="#_x0000_t202" style="position:absolute;left:0;text-align:left;margin-left:-4.4pt;margin-top:10.9pt;width:30.5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" filled="f" stroked="f" strokeweight=".5pt">
                      <v:path arrowok="t"/>
                      <v:textbox>
                        <w:txbxContent>
                          <w:p w14:paraId="7498BAF8" w14:textId="77777777" w:rsidR="00A50ACD" w:rsidRDefault="00A50ACD" w:rsidP="00277E19">
                            <w:r>
                              <w:t>(b)</w:t>
                            </w:r>
                          </w:p>
                        </w:txbxContent>
                      </v:textbox>
                    </v:shape>
                  </w:pict>
                </mc:Fallback>
              </mc:AlternateContent>
            </w:r>
          </w:p>
        </w:tc>
      </w:tr>
    </w:tbl>
    <w:p w14:paraId="50EC9E1B" w14:textId="350C4C15" w:rsidR="00677992" w:rsidRDefault="00677992" w:rsidP="00600535">
      <w:pPr>
        <w:pStyle w:val="CETBodytext"/>
        <w:rPr>
          <w:i/>
          <w:lang w:val="en-GB"/>
        </w:rPr>
      </w:pPr>
    </w:p>
    <w:p w14:paraId="13A8E27F" w14:textId="086E0B91" w:rsidR="00D80BEB" w:rsidRDefault="00891505" w:rsidP="00600535">
      <w:pPr>
        <w:pStyle w:val="CETBodytext"/>
        <w:rPr>
          <w:lang w:val="en-GB"/>
        </w:rPr>
      </w:pPr>
      <w:r w:rsidRPr="00891505">
        <w:rPr>
          <w:i/>
          <w:lang w:val="en-GB"/>
        </w:rPr>
        <w:t>Figure 1: Illustration effect of the extraction time and SCG</w:t>
      </w:r>
      <w:r>
        <w:rPr>
          <w:i/>
          <w:lang w:val="en-GB"/>
        </w:rPr>
        <w:t>s</w:t>
      </w:r>
      <w:r w:rsidRPr="00891505">
        <w:rPr>
          <w:i/>
          <w:lang w:val="en-GB"/>
        </w:rPr>
        <w:t>-to</w:t>
      </w:r>
      <w:r>
        <w:rPr>
          <w:i/>
          <w:lang w:val="en-GB"/>
        </w:rPr>
        <w:t xml:space="preserve">-solvent ratio on the oil yield (a) </w:t>
      </w:r>
      <w:r w:rsidR="00D80BEB">
        <w:rPr>
          <w:i/>
          <w:lang w:val="en-GB"/>
        </w:rPr>
        <w:t xml:space="preserve">and </w:t>
      </w:r>
      <w:r w:rsidR="0074417B" w:rsidRPr="00D80BEB">
        <w:rPr>
          <w:i/>
          <w:lang w:val="en-GB"/>
        </w:rPr>
        <w:t>surface</w:t>
      </w:r>
      <w:r w:rsidR="00D80BEB" w:rsidRPr="00D80BEB">
        <w:rPr>
          <w:i/>
          <w:lang w:val="en-GB"/>
        </w:rPr>
        <w:t xml:space="preserve"> plot of time(min) against catalyst loading-to-SCG</w:t>
      </w:r>
      <w:r>
        <w:rPr>
          <w:i/>
          <w:lang w:val="en-GB"/>
        </w:rPr>
        <w:t>s</w:t>
      </w:r>
      <w:r w:rsidR="00D80BEB" w:rsidRPr="00D80BEB">
        <w:rPr>
          <w:i/>
          <w:lang w:val="en-GB"/>
        </w:rPr>
        <w:t xml:space="preserve"> oil (wt%)</w:t>
      </w:r>
      <w:r>
        <w:rPr>
          <w:i/>
          <w:lang w:val="en-GB"/>
        </w:rPr>
        <w:t xml:space="preserve"> (b)</w:t>
      </w:r>
      <w:r w:rsidR="00D80BEB" w:rsidRPr="00D80BEB">
        <w:rPr>
          <w:i/>
          <w:lang w:val="en-GB"/>
        </w:rPr>
        <w:t>.</w:t>
      </w:r>
    </w:p>
    <w:p w14:paraId="68B85001" w14:textId="3EC82C75" w:rsidR="00D80BEB" w:rsidRDefault="00D80BEB" w:rsidP="00600535">
      <w:pPr>
        <w:pStyle w:val="CETBodytext"/>
        <w:rPr>
          <w:lang w:val="en-GB"/>
        </w:rPr>
      </w:pPr>
    </w:p>
    <w:p w14:paraId="516CCC81" w14:textId="798ABBC3" w:rsidR="001E620C" w:rsidRDefault="00903FF9" w:rsidP="00A233A9">
      <w:pPr>
        <w:pStyle w:val="CETBodytext"/>
        <w:rPr>
          <w:lang w:val="en-GB"/>
        </w:rPr>
      </w:pPr>
      <w:r w:rsidRPr="00903FF9">
        <w:rPr>
          <w:lang w:val="en-GB"/>
        </w:rPr>
        <w:t xml:space="preserve">Figure </w:t>
      </w:r>
      <w:r w:rsidR="00891505">
        <w:rPr>
          <w:lang w:val="en-GB"/>
        </w:rPr>
        <w:t>1(a)</w:t>
      </w:r>
      <w:r w:rsidRPr="00903FF9">
        <w:rPr>
          <w:lang w:val="en-GB"/>
        </w:rPr>
        <w:t xml:space="preserve"> depicts possible combinations of process parameters that can be used to obtain a good oil yield. According to the slope of the 3-D plot (Figure</w:t>
      </w:r>
      <w:r w:rsidR="003F57EA">
        <w:rPr>
          <w:lang w:val="en-GB"/>
        </w:rPr>
        <w:t xml:space="preserve"> 1(a)</w:t>
      </w:r>
      <w:r w:rsidRPr="00903FF9">
        <w:rPr>
          <w:lang w:val="en-GB"/>
        </w:rPr>
        <w:t xml:space="preserve">) and the coefficients of regression of the quadratic model (Table </w:t>
      </w:r>
      <w:r w:rsidR="003F57EA">
        <w:rPr>
          <w:lang w:val="en-GB"/>
        </w:rPr>
        <w:t>5</w:t>
      </w:r>
      <w:r w:rsidRPr="00903FF9">
        <w:rPr>
          <w:lang w:val="en-GB"/>
        </w:rPr>
        <w:t>) the solids-to-solvent ratio was the more effective parameter on the oil extraction yield</w:t>
      </w:r>
      <w:r>
        <w:rPr>
          <w:lang w:val="en-GB"/>
        </w:rPr>
        <w:t>.</w:t>
      </w:r>
    </w:p>
    <w:p w14:paraId="10A0E213" w14:textId="2ADC355B" w:rsidR="007375FB" w:rsidRDefault="007375FB" w:rsidP="00A233A9">
      <w:pPr>
        <w:pStyle w:val="CETBodytext"/>
        <w:rPr>
          <w:lang w:val="en-GB"/>
        </w:rPr>
      </w:pPr>
    </w:p>
    <w:p w14:paraId="32FC5A2B" w14:textId="69919891" w:rsidR="007375FB" w:rsidRDefault="007375FB" w:rsidP="00A233A9">
      <w:pPr>
        <w:pStyle w:val="CETBodytext"/>
        <w:rPr>
          <w:lang w:val="en-GB"/>
        </w:rPr>
      </w:pPr>
    </w:p>
    <w:p w14:paraId="364AC6FA" w14:textId="77777777" w:rsidR="00903FF9" w:rsidRDefault="00903FF9" w:rsidP="00A233A9">
      <w:pPr>
        <w:pStyle w:val="CETBodytext"/>
        <w:rPr>
          <w:lang w:val="en-GB"/>
        </w:rPr>
      </w:pPr>
    </w:p>
    <w:p w14:paraId="73A5F99D" w14:textId="381B4400" w:rsidR="000E10AC" w:rsidRPr="00A233A9" w:rsidRDefault="00A233A9" w:rsidP="00600535">
      <w:pPr>
        <w:pStyle w:val="CETBodytext"/>
        <w:rPr>
          <w:b/>
          <w:lang w:val="en-GB"/>
        </w:rPr>
      </w:pPr>
      <w:r w:rsidRPr="00A233A9">
        <w:rPr>
          <w:b/>
          <w:lang w:val="en-GB"/>
        </w:rPr>
        <w:t xml:space="preserve">3.2 </w:t>
      </w:r>
      <w:r w:rsidR="00AD34F7">
        <w:rPr>
          <w:b/>
          <w:lang w:val="en-GB"/>
        </w:rPr>
        <w:t>Transesterification</w:t>
      </w:r>
      <w:r w:rsidRPr="00A233A9">
        <w:rPr>
          <w:b/>
          <w:lang w:val="en-GB"/>
        </w:rPr>
        <w:t xml:space="preserve"> optimisation</w:t>
      </w:r>
    </w:p>
    <w:p w14:paraId="7EDD2955" w14:textId="381F1EE4" w:rsidR="007D4B7C" w:rsidRDefault="007D4B7C" w:rsidP="00600535">
      <w:pPr>
        <w:pStyle w:val="CETBodytext"/>
        <w:rPr>
          <w:lang w:val="en-GB"/>
        </w:rPr>
      </w:pPr>
    </w:p>
    <w:p w14:paraId="3F9B4ECA" w14:textId="00B34ABE" w:rsidR="007D4B7C" w:rsidRDefault="00A233A9" w:rsidP="00600535">
      <w:pPr>
        <w:pStyle w:val="CETBodytext"/>
        <w:rPr>
          <w:lang w:val="en-GB"/>
        </w:rPr>
      </w:pPr>
      <w:r w:rsidRPr="00A233A9">
        <w:rPr>
          <w:lang w:val="en-GB"/>
        </w:rPr>
        <w:t>In this</w:t>
      </w:r>
      <w:r>
        <w:rPr>
          <w:lang w:val="en-GB"/>
        </w:rPr>
        <w:t xml:space="preserve"> section</w:t>
      </w:r>
      <w:r w:rsidRPr="00A233A9">
        <w:rPr>
          <w:lang w:val="en-GB"/>
        </w:rPr>
        <w:t xml:space="preserve"> investigation, the transesterification of SCG</w:t>
      </w:r>
      <w:r w:rsidR="003F57EA">
        <w:rPr>
          <w:lang w:val="en-GB"/>
        </w:rPr>
        <w:t>s</w:t>
      </w:r>
      <w:r w:rsidRPr="00A233A9">
        <w:rPr>
          <w:lang w:val="en-GB"/>
        </w:rPr>
        <w:t xml:space="preserve"> oil was maximised by optimising two process parameters, namely, oil-to-catalyst loading and reaction time. The two parameters appeared to have the most effect on the conversion of SCG</w:t>
      </w:r>
      <w:r>
        <w:rPr>
          <w:lang w:val="en-GB"/>
        </w:rPr>
        <w:t>s</w:t>
      </w:r>
      <w:r w:rsidRPr="00A233A9">
        <w:rPr>
          <w:lang w:val="en-GB"/>
        </w:rPr>
        <w:t xml:space="preserve"> oil to fuel grade hydrocarbons, </w:t>
      </w:r>
      <w:r w:rsidR="003F57EA" w:rsidRPr="003F57EA">
        <w:rPr>
          <w:color w:val="000000" w:themeColor="text1"/>
          <w:lang w:val="en-GB"/>
        </w:rPr>
        <w:t>advocating for</w:t>
      </w:r>
      <w:r w:rsidR="004062FD" w:rsidRPr="003F57EA">
        <w:rPr>
          <w:color w:val="000000" w:themeColor="text1"/>
          <w:lang w:val="en-GB"/>
        </w:rPr>
        <w:t xml:space="preserve"> </w:t>
      </w:r>
      <w:r w:rsidR="004062FD">
        <w:rPr>
          <w:lang w:val="en-GB"/>
        </w:rPr>
        <w:t>their optimisation.</w:t>
      </w:r>
      <w:r w:rsidR="004062FD" w:rsidRPr="00A233A9">
        <w:rPr>
          <w:lang w:val="en-GB"/>
        </w:rPr>
        <w:t xml:space="preserve"> The</w:t>
      </w:r>
      <w:r w:rsidRPr="00A233A9">
        <w:rPr>
          <w:lang w:val="en-GB"/>
        </w:rPr>
        <w:t xml:space="preserve"> quadratic regression model was proposed after regression analysis was performed on Box-Behnken exploratory design results. </w:t>
      </w:r>
      <w:r w:rsidRPr="004062FD">
        <w:rPr>
          <w:lang w:val="en-GB"/>
        </w:rPr>
        <w:t xml:space="preserve">Table </w:t>
      </w:r>
      <w:r w:rsidR="004062FD" w:rsidRPr="004062FD">
        <w:rPr>
          <w:lang w:val="en-GB"/>
        </w:rPr>
        <w:t>6</w:t>
      </w:r>
      <w:r w:rsidRPr="004062FD">
        <w:rPr>
          <w:lang w:val="en-GB"/>
        </w:rPr>
        <w:t xml:space="preserve"> </w:t>
      </w:r>
      <w:r w:rsidRPr="00A233A9">
        <w:rPr>
          <w:lang w:val="en-GB"/>
        </w:rPr>
        <w:t xml:space="preserve">depicts the results obtained after 14 experimental runs, which were obtained by employing the quadratic regression model. The </w:t>
      </w:r>
      <w:r w:rsidR="00C504BE" w:rsidRPr="00A233A9">
        <w:rPr>
          <w:lang w:val="en-GB"/>
        </w:rPr>
        <w:t>quadratic model with coded variables predicts the yield of SCGs oil</w:t>
      </w:r>
      <w:r w:rsidRPr="00A233A9">
        <w:rPr>
          <w:lang w:val="en-GB"/>
        </w:rPr>
        <w:t xml:space="preserve">, the model is depicted by </w:t>
      </w:r>
      <w:r w:rsidR="00C504BE" w:rsidRPr="00A233A9">
        <w:rPr>
          <w:lang w:val="en-GB"/>
        </w:rPr>
        <w:t>Eq</w:t>
      </w:r>
      <w:r w:rsidRPr="00A233A9">
        <w:rPr>
          <w:lang w:val="en-GB"/>
        </w:rPr>
        <w:t xml:space="preserve"> </w:t>
      </w:r>
      <w:r w:rsidR="00C504BE">
        <w:rPr>
          <w:lang w:val="en-GB"/>
        </w:rPr>
        <w:t>(</w:t>
      </w:r>
      <w:r w:rsidR="00260B06">
        <w:rPr>
          <w:lang w:val="en-GB"/>
        </w:rPr>
        <w:t>5</w:t>
      </w:r>
      <w:r w:rsidR="00C504BE">
        <w:rPr>
          <w:lang w:val="en-GB"/>
        </w:rPr>
        <w:t>)</w:t>
      </w:r>
      <w:r w:rsidRPr="00A233A9">
        <w:rPr>
          <w:lang w:val="en-GB"/>
        </w:rPr>
        <w:t xml:space="preserve">. </w:t>
      </w:r>
    </w:p>
    <w:p w14:paraId="77639273" w14:textId="596846D0" w:rsidR="00547CEA" w:rsidRDefault="00547CEA" w:rsidP="00600535">
      <w:pPr>
        <w:pStyle w:val="CETBodytext"/>
        <w:rPr>
          <w:i/>
          <w:lang w:val="en-GB"/>
        </w:rPr>
      </w:pPr>
    </w:p>
    <w:p w14:paraId="4317DD3F" w14:textId="0CC4DD1E" w:rsidR="00EC21D7" w:rsidRPr="00EC21D7" w:rsidRDefault="00EC21D7" w:rsidP="00600535">
      <w:pPr>
        <w:pStyle w:val="CETBodytext"/>
        <w:rPr>
          <w:i/>
          <w:lang w:val="en-GB"/>
        </w:rPr>
      </w:pPr>
      <w:r w:rsidRPr="00EC21D7">
        <w:rPr>
          <w:i/>
          <w:lang w:val="en-GB"/>
        </w:rPr>
        <w:t>Table 6: Design of ex</w:t>
      </w:r>
      <w:r>
        <w:rPr>
          <w:i/>
          <w:lang w:val="en-GB"/>
        </w:rPr>
        <w:t xml:space="preserve">periment for the </w:t>
      </w:r>
      <w:r w:rsidR="008F27C1">
        <w:rPr>
          <w:i/>
          <w:lang w:val="en-GB"/>
        </w:rPr>
        <w:t xml:space="preserve">optimisation </w:t>
      </w:r>
      <w:r w:rsidR="008F27C1" w:rsidRPr="00EC21D7">
        <w:rPr>
          <w:i/>
          <w:lang w:val="en-GB"/>
        </w:rPr>
        <w:t>for</w:t>
      </w:r>
      <w:r>
        <w:rPr>
          <w:i/>
          <w:lang w:val="en-GB"/>
        </w:rPr>
        <w:t xml:space="preserve"> SCGs oil conversion</w:t>
      </w:r>
    </w:p>
    <w:tbl>
      <w:tblPr>
        <w:tblW w:w="5954"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426"/>
        <w:gridCol w:w="708"/>
        <w:gridCol w:w="1701"/>
        <w:gridCol w:w="1276"/>
        <w:gridCol w:w="1843"/>
      </w:tblGrid>
      <w:tr w:rsidR="00EC21D7" w:rsidRPr="000E10AC" w14:paraId="32F79D91" w14:textId="77777777" w:rsidTr="008F27C1">
        <w:trPr>
          <w:trHeight w:val="213"/>
        </w:trPr>
        <w:tc>
          <w:tcPr>
            <w:tcW w:w="426" w:type="dxa"/>
            <w:tcBorders>
              <w:top w:val="single" w:sz="12" w:space="0" w:color="008000"/>
              <w:bottom w:val="single" w:sz="6" w:space="0" w:color="008000"/>
            </w:tcBorders>
            <w:shd w:val="clear" w:color="auto" w:fill="FFFFFF"/>
          </w:tcPr>
          <w:p w14:paraId="3E1DF54B" w14:textId="77777777" w:rsidR="00EC21D7" w:rsidRPr="00C504BE" w:rsidRDefault="00EC21D7" w:rsidP="002E32BA">
            <w:pPr>
              <w:jc w:val="center"/>
              <w:rPr>
                <w:rFonts w:cs="Arial"/>
                <w:szCs w:val="18"/>
              </w:rPr>
            </w:pPr>
            <w:r w:rsidRPr="00C504BE">
              <w:rPr>
                <w:rFonts w:cs="Arial"/>
                <w:szCs w:val="18"/>
              </w:rPr>
              <w:t>Run</w:t>
            </w:r>
          </w:p>
        </w:tc>
        <w:tc>
          <w:tcPr>
            <w:tcW w:w="708" w:type="dxa"/>
            <w:tcBorders>
              <w:top w:val="single" w:sz="12" w:space="0" w:color="008000"/>
              <w:bottom w:val="single" w:sz="6" w:space="0" w:color="008000"/>
            </w:tcBorders>
            <w:shd w:val="clear" w:color="auto" w:fill="FFFFFF"/>
          </w:tcPr>
          <w:p w14:paraId="1E5812FE" w14:textId="75682A10" w:rsidR="00EC21D7" w:rsidRPr="00C504BE" w:rsidRDefault="00EC21D7" w:rsidP="002E32BA">
            <w:pPr>
              <w:jc w:val="center"/>
              <w:rPr>
                <w:rFonts w:cs="Arial"/>
                <w:szCs w:val="18"/>
              </w:rPr>
            </w:pPr>
            <w:r w:rsidRPr="00C504BE">
              <w:rPr>
                <w:rFonts w:cs="Arial"/>
                <w:szCs w:val="18"/>
              </w:rPr>
              <w:t>Time (h)</w:t>
            </w:r>
          </w:p>
        </w:tc>
        <w:tc>
          <w:tcPr>
            <w:tcW w:w="1701" w:type="dxa"/>
            <w:tcBorders>
              <w:top w:val="single" w:sz="12" w:space="0" w:color="008000"/>
              <w:bottom w:val="single" w:sz="6" w:space="0" w:color="008000"/>
            </w:tcBorders>
            <w:shd w:val="clear" w:color="auto" w:fill="FFFFFF"/>
          </w:tcPr>
          <w:p w14:paraId="33DD5E76" w14:textId="77777777" w:rsidR="00EC21D7" w:rsidRPr="00C504BE" w:rsidRDefault="00EC21D7" w:rsidP="002E32BA">
            <w:pPr>
              <w:jc w:val="center"/>
              <w:rPr>
                <w:rFonts w:cs="Arial"/>
                <w:szCs w:val="18"/>
              </w:rPr>
            </w:pPr>
            <w:r w:rsidRPr="00C504BE">
              <w:rPr>
                <w:rFonts w:cs="Arial"/>
                <w:szCs w:val="18"/>
              </w:rPr>
              <w:t>SCGs-to-Solvent ratio (w/v)</w:t>
            </w:r>
          </w:p>
        </w:tc>
        <w:tc>
          <w:tcPr>
            <w:tcW w:w="1276" w:type="dxa"/>
            <w:tcBorders>
              <w:top w:val="single" w:sz="12" w:space="0" w:color="008000"/>
              <w:bottom w:val="single" w:sz="6" w:space="0" w:color="008000"/>
            </w:tcBorders>
            <w:shd w:val="clear" w:color="auto" w:fill="FFFFFF"/>
          </w:tcPr>
          <w:p w14:paraId="4E7D9395" w14:textId="77777777" w:rsidR="00EC21D7" w:rsidRPr="00C504BE" w:rsidRDefault="00EC21D7" w:rsidP="002E32BA">
            <w:pPr>
              <w:jc w:val="center"/>
              <w:rPr>
                <w:rFonts w:cs="Arial"/>
                <w:szCs w:val="18"/>
              </w:rPr>
            </w:pPr>
            <w:r w:rsidRPr="00C504BE">
              <w:rPr>
                <w:rFonts w:cs="Arial"/>
                <w:szCs w:val="18"/>
              </w:rPr>
              <w:t>Actual Yield (wt%)</w:t>
            </w:r>
          </w:p>
        </w:tc>
        <w:tc>
          <w:tcPr>
            <w:tcW w:w="1843" w:type="dxa"/>
            <w:tcBorders>
              <w:top w:val="single" w:sz="12" w:space="0" w:color="008000"/>
              <w:bottom w:val="single" w:sz="6" w:space="0" w:color="008000"/>
            </w:tcBorders>
            <w:shd w:val="clear" w:color="auto" w:fill="FFFFFF"/>
          </w:tcPr>
          <w:p w14:paraId="4293963E" w14:textId="77777777" w:rsidR="00EC21D7" w:rsidRPr="00C504BE" w:rsidRDefault="00EC21D7" w:rsidP="00C504BE">
            <w:pPr>
              <w:ind w:right="-1"/>
              <w:jc w:val="center"/>
              <w:rPr>
                <w:rFonts w:cs="Arial"/>
                <w:szCs w:val="18"/>
              </w:rPr>
            </w:pPr>
            <w:r w:rsidRPr="00C504BE">
              <w:rPr>
                <w:rFonts w:cs="Arial"/>
                <w:szCs w:val="18"/>
              </w:rPr>
              <w:t>Predicted Yield (wt%)</w:t>
            </w:r>
          </w:p>
        </w:tc>
      </w:tr>
      <w:tr w:rsidR="00EC21D7" w:rsidRPr="000E10AC" w14:paraId="0B0E6972" w14:textId="77777777" w:rsidTr="008F27C1">
        <w:trPr>
          <w:trHeight w:val="192"/>
        </w:trPr>
        <w:tc>
          <w:tcPr>
            <w:tcW w:w="426" w:type="dxa"/>
            <w:shd w:val="clear" w:color="auto" w:fill="FFFFFF"/>
          </w:tcPr>
          <w:p w14:paraId="6064A3BB" w14:textId="77777777" w:rsidR="00EC21D7" w:rsidRPr="00C504BE" w:rsidRDefault="00EC21D7" w:rsidP="004A6821">
            <w:pPr>
              <w:jc w:val="center"/>
              <w:rPr>
                <w:rFonts w:cs="Arial"/>
                <w:szCs w:val="18"/>
              </w:rPr>
            </w:pPr>
            <w:r w:rsidRPr="00C504BE">
              <w:rPr>
                <w:rFonts w:cs="Arial"/>
                <w:szCs w:val="18"/>
              </w:rPr>
              <w:t>1</w:t>
            </w:r>
          </w:p>
        </w:tc>
        <w:tc>
          <w:tcPr>
            <w:tcW w:w="708" w:type="dxa"/>
          </w:tcPr>
          <w:p w14:paraId="0FEA37E5" w14:textId="2335C2FB" w:rsidR="00EC21D7" w:rsidRPr="00C504BE" w:rsidRDefault="00EC21D7" w:rsidP="004A6821">
            <w:pPr>
              <w:jc w:val="center"/>
              <w:rPr>
                <w:rFonts w:cs="Arial"/>
                <w:szCs w:val="18"/>
              </w:rPr>
            </w:pPr>
            <w:r w:rsidRPr="00C504BE">
              <w:rPr>
                <w:rFonts w:cs="Arial"/>
                <w:color w:val="000000"/>
                <w:szCs w:val="18"/>
                <w:lang w:eastAsia="en-ZA"/>
              </w:rPr>
              <w:t>0</w:t>
            </w:r>
          </w:p>
        </w:tc>
        <w:tc>
          <w:tcPr>
            <w:tcW w:w="1701" w:type="dxa"/>
          </w:tcPr>
          <w:p w14:paraId="276F0271" w14:textId="77777777" w:rsidR="00EC21D7" w:rsidRPr="00C504BE" w:rsidRDefault="00EC21D7" w:rsidP="004A6821">
            <w:pPr>
              <w:jc w:val="center"/>
              <w:rPr>
                <w:rFonts w:cs="Arial"/>
                <w:szCs w:val="18"/>
              </w:rPr>
            </w:pPr>
            <w:r w:rsidRPr="00C504BE">
              <w:rPr>
                <w:rFonts w:cs="Arial"/>
                <w:color w:val="000000"/>
                <w:szCs w:val="18"/>
                <w:lang w:eastAsia="en-ZA"/>
              </w:rPr>
              <w:t>0</w:t>
            </w:r>
          </w:p>
        </w:tc>
        <w:tc>
          <w:tcPr>
            <w:tcW w:w="1276" w:type="dxa"/>
          </w:tcPr>
          <w:p w14:paraId="68BD7001" w14:textId="1B38972E" w:rsidR="00EC21D7" w:rsidRPr="00C504BE" w:rsidRDefault="00EC21D7" w:rsidP="004A6821">
            <w:pPr>
              <w:jc w:val="center"/>
              <w:rPr>
                <w:rFonts w:cs="Arial"/>
                <w:szCs w:val="18"/>
              </w:rPr>
            </w:pPr>
            <w:r w:rsidRPr="00C504BE">
              <w:rPr>
                <w:rFonts w:cs="Arial"/>
                <w:color w:val="000000"/>
                <w:szCs w:val="18"/>
                <w:lang w:eastAsia="en-ZA"/>
              </w:rPr>
              <w:t>92.54</w:t>
            </w:r>
          </w:p>
        </w:tc>
        <w:tc>
          <w:tcPr>
            <w:tcW w:w="1843" w:type="dxa"/>
          </w:tcPr>
          <w:p w14:paraId="467ED717" w14:textId="0E66D44F" w:rsidR="00EC21D7" w:rsidRPr="00C504BE" w:rsidRDefault="00EC21D7" w:rsidP="004A6821">
            <w:pPr>
              <w:ind w:right="-1"/>
              <w:jc w:val="center"/>
              <w:rPr>
                <w:rFonts w:cs="Arial"/>
                <w:szCs w:val="18"/>
              </w:rPr>
            </w:pPr>
            <w:r w:rsidRPr="00C504BE">
              <w:rPr>
                <w:rFonts w:cs="Arial"/>
                <w:color w:val="000000"/>
                <w:szCs w:val="18"/>
                <w:lang w:eastAsia="en-ZA"/>
              </w:rPr>
              <w:t>89.49</w:t>
            </w:r>
          </w:p>
        </w:tc>
      </w:tr>
      <w:tr w:rsidR="00EC21D7" w:rsidRPr="000E10AC" w14:paraId="557C40C3" w14:textId="77777777" w:rsidTr="008F27C1">
        <w:trPr>
          <w:trHeight w:val="206"/>
        </w:trPr>
        <w:tc>
          <w:tcPr>
            <w:tcW w:w="426" w:type="dxa"/>
            <w:shd w:val="clear" w:color="auto" w:fill="FFFFFF"/>
          </w:tcPr>
          <w:p w14:paraId="42EFF6F5" w14:textId="77777777" w:rsidR="00EC21D7" w:rsidRPr="00C504BE" w:rsidRDefault="00EC21D7" w:rsidP="004A6821">
            <w:pPr>
              <w:ind w:right="-1"/>
              <w:jc w:val="center"/>
              <w:rPr>
                <w:rFonts w:cs="Arial"/>
                <w:szCs w:val="18"/>
              </w:rPr>
            </w:pPr>
            <w:r w:rsidRPr="00C504BE">
              <w:rPr>
                <w:rFonts w:cs="Arial"/>
                <w:szCs w:val="18"/>
              </w:rPr>
              <w:t>2</w:t>
            </w:r>
          </w:p>
        </w:tc>
        <w:tc>
          <w:tcPr>
            <w:tcW w:w="708" w:type="dxa"/>
          </w:tcPr>
          <w:p w14:paraId="0AE1E5DB" w14:textId="0951D4D6" w:rsidR="00EC21D7" w:rsidRPr="00C504BE" w:rsidRDefault="00EC21D7" w:rsidP="004A6821">
            <w:pPr>
              <w:ind w:right="-1"/>
              <w:jc w:val="center"/>
              <w:rPr>
                <w:rFonts w:cs="Arial"/>
                <w:szCs w:val="18"/>
              </w:rPr>
            </w:pPr>
            <w:r w:rsidRPr="00C504BE">
              <w:rPr>
                <w:rFonts w:cs="Arial"/>
                <w:color w:val="000000"/>
                <w:szCs w:val="18"/>
                <w:lang w:eastAsia="en-ZA"/>
              </w:rPr>
              <w:t>1</w:t>
            </w:r>
          </w:p>
        </w:tc>
        <w:tc>
          <w:tcPr>
            <w:tcW w:w="1701" w:type="dxa"/>
          </w:tcPr>
          <w:p w14:paraId="173BB5AA" w14:textId="77777777" w:rsidR="00EC21D7" w:rsidRPr="00C504BE" w:rsidRDefault="00EC21D7" w:rsidP="004A6821">
            <w:pPr>
              <w:ind w:right="-1"/>
              <w:jc w:val="center"/>
              <w:rPr>
                <w:rFonts w:cs="Arial"/>
                <w:szCs w:val="18"/>
              </w:rPr>
            </w:pPr>
            <w:r w:rsidRPr="00C504BE">
              <w:rPr>
                <w:rFonts w:cs="Arial"/>
                <w:color w:val="000000"/>
                <w:szCs w:val="18"/>
                <w:lang w:eastAsia="en-ZA"/>
              </w:rPr>
              <w:t>-1</w:t>
            </w:r>
          </w:p>
        </w:tc>
        <w:tc>
          <w:tcPr>
            <w:tcW w:w="1276" w:type="dxa"/>
          </w:tcPr>
          <w:p w14:paraId="68B4E996" w14:textId="28FC7200" w:rsidR="00EC21D7" w:rsidRPr="00C504BE" w:rsidRDefault="00EC21D7" w:rsidP="004A6821">
            <w:pPr>
              <w:ind w:right="-1"/>
              <w:jc w:val="center"/>
              <w:rPr>
                <w:rFonts w:cs="Arial"/>
                <w:szCs w:val="18"/>
              </w:rPr>
            </w:pPr>
            <w:r w:rsidRPr="00C504BE">
              <w:rPr>
                <w:rFonts w:cs="Arial"/>
                <w:color w:val="000000"/>
                <w:szCs w:val="18"/>
                <w:lang w:eastAsia="en-ZA"/>
              </w:rPr>
              <w:t>59.91</w:t>
            </w:r>
          </w:p>
        </w:tc>
        <w:tc>
          <w:tcPr>
            <w:tcW w:w="1843" w:type="dxa"/>
          </w:tcPr>
          <w:p w14:paraId="7F720D7C" w14:textId="7FDC21EF" w:rsidR="00EC21D7" w:rsidRPr="00C504BE" w:rsidRDefault="00EC21D7" w:rsidP="004A6821">
            <w:pPr>
              <w:ind w:right="-1"/>
              <w:jc w:val="center"/>
              <w:rPr>
                <w:rFonts w:cs="Arial"/>
                <w:szCs w:val="18"/>
              </w:rPr>
            </w:pPr>
            <w:r w:rsidRPr="00C504BE">
              <w:rPr>
                <w:rFonts w:cs="Arial"/>
                <w:color w:val="000000"/>
                <w:szCs w:val="18"/>
                <w:lang w:eastAsia="en-ZA"/>
              </w:rPr>
              <w:t>60.22</w:t>
            </w:r>
          </w:p>
        </w:tc>
      </w:tr>
      <w:tr w:rsidR="00EC21D7" w:rsidRPr="000E10AC" w14:paraId="6999D399" w14:textId="77777777" w:rsidTr="008F27C1">
        <w:trPr>
          <w:trHeight w:val="275"/>
        </w:trPr>
        <w:tc>
          <w:tcPr>
            <w:tcW w:w="426" w:type="dxa"/>
            <w:shd w:val="clear" w:color="auto" w:fill="FFFFFF"/>
          </w:tcPr>
          <w:p w14:paraId="1ACD5647" w14:textId="77777777" w:rsidR="00EC21D7" w:rsidRPr="00C504BE" w:rsidRDefault="00EC21D7" w:rsidP="004A6821">
            <w:pPr>
              <w:ind w:right="-1"/>
              <w:jc w:val="center"/>
              <w:rPr>
                <w:rFonts w:cs="Arial"/>
                <w:szCs w:val="18"/>
              </w:rPr>
            </w:pPr>
            <w:r w:rsidRPr="00C504BE">
              <w:rPr>
                <w:rFonts w:cs="Arial"/>
                <w:szCs w:val="18"/>
              </w:rPr>
              <w:t>3</w:t>
            </w:r>
          </w:p>
        </w:tc>
        <w:tc>
          <w:tcPr>
            <w:tcW w:w="708" w:type="dxa"/>
          </w:tcPr>
          <w:p w14:paraId="5273A8AD" w14:textId="0571657F" w:rsidR="00EC21D7" w:rsidRPr="00C504BE" w:rsidRDefault="00EC21D7" w:rsidP="004A6821">
            <w:pPr>
              <w:ind w:right="-1"/>
              <w:jc w:val="center"/>
              <w:rPr>
                <w:rFonts w:cs="Arial"/>
                <w:szCs w:val="18"/>
              </w:rPr>
            </w:pPr>
            <w:r w:rsidRPr="00C504BE">
              <w:rPr>
                <w:rFonts w:cs="Arial"/>
                <w:color w:val="000000"/>
                <w:szCs w:val="18"/>
                <w:lang w:eastAsia="en-ZA"/>
              </w:rPr>
              <w:t>0.5</w:t>
            </w:r>
          </w:p>
        </w:tc>
        <w:tc>
          <w:tcPr>
            <w:tcW w:w="1701" w:type="dxa"/>
          </w:tcPr>
          <w:p w14:paraId="3A1AC83E" w14:textId="77777777" w:rsidR="00EC21D7" w:rsidRPr="00C504BE" w:rsidRDefault="00EC21D7" w:rsidP="004A6821">
            <w:pPr>
              <w:ind w:right="-1"/>
              <w:jc w:val="center"/>
              <w:rPr>
                <w:rFonts w:cs="Arial"/>
                <w:szCs w:val="18"/>
              </w:rPr>
            </w:pPr>
            <w:r w:rsidRPr="00C504BE">
              <w:rPr>
                <w:rFonts w:cs="Arial"/>
                <w:color w:val="000000"/>
                <w:szCs w:val="18"/>
                <w:lang w:eastAsia="en-ZA"/>
              </w:rPr>
              <w:t>0.5</w:t>
            </w:r>
          </w:p>
        </w:tc>
        <w:tc>
          <w:tcPr>
            <w:tcW w:w="1276" w:type="dxa"/>
          </w:tcPr>
          <w:p w14:paraId="3080D2BC" w14:textId="70C9DF2B" w:rsidR="00EC21D7" w:rsidRPr="00C504BE" w:rsidRDefault="00EC21D7" w:rsidP="004A6821">
            <w:pPr>
              <w:ind w:right="-1"/>
              <w:jc w:val="center"/>
              <w:rPr>
                <w:rFonts w:cs="Arial"/>
                <w:szCs w:val="18"/>
              </w:rPr>
            </w:pPr>
            <w:r w:rsidRPr="00C504BE">
              <w:rPr>
                <w:rFonts w:cs="Arial"/>
                <w:color w:val="000000"/>
                <w:szCs w:val="18"/>
                <w:lang w:eastAsia="en-ZA"/>
              </w:rPr>
              <w:t>90.82</w:t>
            </w:r>
          </w:p>
        </w:tc>
        <w:tc>
          <w:tcPr>
            <w:tcW w:w="1843" w:type="dxa"/>
          </w:tcPr>
          <w:p w14:paraId="59213277" w14:textId="421C930D" w:rsidR="00EC21D7" w:rsidRPr="00C504BE" w:rsidRDefault="00EC21D7" w:rsidP="004A6821">
            <w:pPr>
              <w:ind w:right="-1"/>
              <w:jc w:val="center"/>
              <w:rPr>
                <w:rFonts w:cs="Arial"/>
                <w:szCs w:val="18"/>
              </w:rPr>
            </w:pPr>
            <w:r w:rsidRPr="00C504BE">
              <w:rPr>
                <w:rFonts w:cs="Arial"/>
                <w:color w:val="000000"/>
                <w:szCs w:val="18"/>
                <w:lang w:eastAsia="en-ZA"/>
              </w:rPr>
              <w:t>97.02</w:t>
            </w:r>
          </w:p>
        </w:tc>
      </w:tr>
      <w:tr w:rsidR="00EC21D7" w:rsidRPr="000E10AC" w14:paraId="01A70FBB" w14:textId="77777777" w:rsidTr="008F27C1">
        <w:trPr>
          <w:trHeight w:val="275"/>
        </w:trPr>
        <w:tc>
          <w:tcPr>
            <w:tcW w:w="426" w:type="dxa"/>
            <w:shd w:val="clear" w:color="auto" w:fill="FFFFFF"/>
          </w:tcPr>
          <w:p w14:paraId="4D5782A7" w14:textId="77777777" w:rsidR="00EC21D7" w:rsidRPr="00C504BE" w:rsidRDefault="00EC21D7" w:rsidP="004A6821">
            <w:pPr>
              <w:ind w:right="-1"/>
              <w:jc w:val="center"/>
              <w:rPr>
                <w:rFonts w:cs="Arial"/>
                <w:szCs w:val="18"/>
              </w:rPr>
            </w:pPr>
            <w:r w:rsidRPr="00C504BE">
              <w:rPr>
                <w:rFonts w:cs="Arial"/>
                <w:szCs w:val="18"/>
              </w:rPr>
              <w:t>4</w:t>
            </w:r>
          </w:p>
        </w:tc>
        <w:tc>
          <w:tcPr>
            <w:tcW w:w="708" w:type="dxa"/>
          </w:tcPr>
          <w:p w14:paraId="313C13FD" w14:textId="6CF9554C" w:rsidR="00EC21D7" w:rsidRPr="00C504BE" w:rsidRDefault="00EC21D7" w:rsidP="004A6821">
            <w:pPr>
              <w:ind w:right="-1"/>
              <w:jc w:val="center"/>
              <w:rPr>
                <w:rFonts w:cs="Arial"/>
                <w:szCs w:val="18"/>
              </w:rPr>
            </w:pPr>
            <w:r w:rsidRPr="00C504BE">
              <w:rPr>
                <w:rFonts w:cs="Arial"/>
                <w:color w:val="000000"/>
                <w:szCs w:val="18"/>
                <w:lang w:eastAsia="en-ZA"/>
              </w:rPr>
              <w:t>-0</w:t>
            </w:r>
            <w:r w:rsidR="00A50ACD" w:rsidRPr="00C504BE">
              <w:rPr>
                <w:rFonts w:cs="Arial"/>
                <w:color w:val="000000"/>
                <w:szCs w:val="18"/>
                <w:lang w:eastAsia="en-ZA"/>
              </w:rPr>
              <w:t>.</w:t>
            </w:r>
            <w:r w:rsidRPr="00C504BE">
              <w:rPr>
                <w:rFonts w:cs="Arial"/>
                <w:color w:val="000000"/>
                <w:szCs w:val="18"/>
                <w:lang w:eastAsia="en-ZA"/>
              </w:rPr>
              <w:t>5</w:t>
            </w:r>
          </w:p>
        </w:tc>
        <w:tc>
          <w:tcPr>
            <w:tcW w:w="1701" w:type="dxa"/>
          </w:tcPr>
          <w:p w14:paraId="68D7AA26" w14:textId="77777777" w:rsidR="00EC21D7" w:rsidRPr="00C504BE" w:rsidRDefault="00EC21D7" w:rsidP="004A6821">
            <w:pPr>
              <w:ind w:right="-1"/>
              <w:jc w:val="center"/>
              <w:rPr>
                <w:rFonts w:cs="Arial"/>
                <w:szCs w:val="18"/>
              </w:rPr>
            </w:pPr>
            <w:r w:rsidRPr="00C504BE">
              <w:rPr>
                <w:rFonts w:cs="Arial"/>
                <w:color w:val="000000"/>
                <w:szCs w:val="18"/>
                <w:lang w:eastAsia="en-ZA"/>
              </w:rPr>
              <w:t>-1</w:t>
            </w:r>
          </w:p>
        </w:tc>
        <w:tc>
          <w:tcPr>
            <w:tcW w:w="1276" w:type="dxa"/>
          </w:tcPr>
          <w:p w14:paraId="34A75A75" w14:textId="48BEC718" w:rsidR="00EC21D7" w:rsidRPr="00C504BE" w:rsidRDefault="00EC21D7" w:rsidP="004A6821">
            <w:pPr>
              <w:ind w:right="-1"/>
              <w:jc w:val="center"/>
              <w:rPr>
                <w:rFonts w:cs="Arial"/>
                <w:szCs w:val="18"/>
              </w:rPr>
            </w:pPr>
            <w:r w:rsidRPr="00C504BE">
              <w:rPr>
                <w:rFonts w:cs="Arial"/>
                <w:color w:val="000000"/>
                <w:szCs w:val="18"/>
                <w:lang w:eastAsia="en-ZA"/>
              </w:rPr>
              <w:t>55.80</w:t>
            </w:r>
          </w:p>
        </w:tc>
        <w:tc>
          <w:tcPr>
            <w:tcW w:w="1843" w:type="dxa"/>
          </w:tcPr>
          <w:p w14:paraId="13460E80" w14:textId="4FE08B90" w:rsidR="00EC21D7" w:rsidRPr="00C504BE" w:rsidRDefault="00EC21D7" w:rsidP="004A6821">
            <w:pPr>
              <w:ind w:right="-1"/>
              <w:jc w:val="center"/>
              <w:rPr>
                <w:rFonts w:cs="Arial"/>
                <w:szCs w:val="18"/>
              </w:rPr>
            </w:pPr>
            <w:r w:rsidRPr="00C504BE">
              <w:rPr>
                <w:rFonts w:cs="Arial"/>
                <w:color w:val="000000"/>
                <w:szCs w:val="18"/>
                <w:lang w:eastAsia="en-ZA"/>
              </w:rPr>
              <w:t>60.22</w:t>
            </w:r>
          </w:p>
        </w:tc>
      </w:tr>
      <w:tr w:rsidR="00EC21D7" w:rsidRPr="000E10AC" w14:paraId="2724ABBA" w14:textId="77777777" w:rsidTr="008F27C1">
        <w:trPr>
          <w:trHeight w:val="275"/>
        </w:trPr>
        <w:tc>
          <w:tcPr>
            <w:tcW w:w="426" w:type="dxa"/>
            <w:shd w:val="clear" w:color="auto" w:fill="FFFFFF"/>
          </w:tcPr>
          <w:p w14:paraId="01133A80" w14:textId="77777777" w:rsidR="00EC21D7" w:rsidRPr="00C504BE" w:rsidRDefault="00EC21D7" w:rsidP="004A6821">
            <w:pPr>
              <w:ind w:right="-1"/>
              <w:jc w:val="center"/>
              <w:rPr>
                <w:rFonts w:cs="Arial"/>
                <w:szCs w:val="18"/>
              </w:rPr>
            </w:pPr>
            <w:r w:rsidRPr="00C504BE">
              <w:rPr>
                <w:rFonts w:cs="Arial"/>
                <w:szCs w:val="18"/>
              </w:rPr>
              <w:t>5</w:t>
            </w:r>
          </w:p>
        </w:tc>
        <w:tc>
          <w:tcPr>
            <w:tcW w:w="708" w:type="dxa"/>
          </w:tcPr>
          <w:p w14:paraId="59B7F181" w14:textId="4B96326E" w:rsidR="00EC21D7" w:rsidRPr="00C504BE" w:rsidRDefault="00EC21D7" w:rsidP="004A6821">
            <w:pPr>
              <w:ind w:right="-1"/>
              <w:jc w:val="center"/>
              <w:rPr>
                <w:rFonts w:cs="Arial"/>
                <w:szCs w:val="18"/>
              </w:rPr>
            </w:pPr>
            <w:r w:rsidRPr="00C504BE">
              <w:rPr>
                <w:rFonts w:cs="Arial"/>
                <w:color w:val="000000"/>
                <w:szCs w:val="18"/>
                <w:lang w:eastAsia="en-ZA"/>
              </w:rPr>
              <w:t>0</w:t>
            </w:r>
          </w:p>
        </w:tc>
        <w:tc>
          <w:tcPr>
            <w:tcW w:w="1701" w:type="dxa"/>
          </w:tcPr>
          <w:p w14:paraId="00B8BF43" w14:textId="77777777" w:rsidR="00EC21D7" w:rsidRPr="00C504BE" w:rsidRDefault="00EC21D7" w:rsidP="004A6821">
            <w:pPr>
              <w:ind w:right="-1"/>
              <w:jc w:val="center"/>
              <w:rPr>
                <w:rFonts w:cs="Arial"/>
                <w:szCs w:val="18"/>
              </w:rPr>
            </w:pPr>
            <w:r w:rsidRPr="00C504BE">
              <w:rPr>
                <w:rFonts w:cs="Arial"/>
                <w:color w:val="000000"/>
                <w:szCs w:val="18"/>
                <w:lang w:eastAsia="en-ZA"/>
              </w:rPr>
              <w:t>0</w:t>
            </w:r>
          </w:p>
        </w:tc>
        <w:tc>
          <w:tcPr>
            <w:tcW w:w="1276" w:type="dxa"/>
          </w:tcPr>
          <w:p w14:paraId="4A8E2CF4" w14:textId="5257F620" w:rsidR="00EC21D7" w:rsidRPr="00C504BE" w:rsidRDefault="00EC21D7" w:rsidP="004A6821">
            <w:pPr>
              <w:ind w:right="-1"/>
              <w:jc w:val="center"/>
              <w:rPr>
                <w:rFonts w:cs="Arial"/>
                <w:szCs w:val="18"/>
              </w:rPr>
            </w:pPr>
            <w:r w:rsidRPr="00C504BE">
              <w:rPr>
                <w:rFonts w:cs="Arial"/>
                <w:color w:val="000000"/>
                <w:szCs w:val="18"/>
                <w:lang w:eastAsia="en-ZA"/>
              </w:rPr>
              <w:t>84.82</w:t>
            </w:r>
          </w:p>
        </w:tc>
        <w:tc>
          <w:tcPr>
            <w:tcW w:w="1843" w:type="dxa"/>
          </w:tcPr>
          <w:p w14:paraId="4B5F6EA6" w14:textId="44B82FA5" w:rsidR="00EC21D7" w:rsidRPr="00C504BE" w:rsidRDefault="00EC21D7" w:rsidP="004A6821">
            <w:pPr>
              <w:ind w:right="-1"/>
              <w:jc w:val="center"/>
              <w:rPr>
                <w:rFonts w:cs="Arial"/>
                <w:szCs w:val="18"/>
              </w:rPr>
            </w:pPr>
            <w:r w:rsidRPr="00C504BE">
              <w:rPr>
                <w:rFonts w:cs="Arial"/>
                <w:color w:val="000000"/>
                <w:szCs w:val="18"/>
                <w:lang w:eastAsia="en-ZA"/>
              </w:rPr>
              <w:t>89.49</w:t>
            </w:r>
          </w:p>
        </w:tc>
      </w:tr>
      <w:tr w:rsidR="00EC21D7" w:rsidRPr="000E10AC" w14:paraId="6EF702BE" w14:textId="77777777" w:rsidTr="008F27C1">
        <w:trPr>
          <w:trHeight w:val="275"/>
        </w:trPr>
        <w:tc>
          <w:tcPr>
            <w:tcW w:w="426" w:type="dxa"/>
            <w:shd w:val="clear" w:color="auto" w:fill="FFFFFF"/>
          </w:tcPr>
          <w:p w14:paraId="44DCB4BE" w14:textId="77777777" w:rsidR="00EC21D7" w:rsidRPr="00C504BE" w:rsidRDefault="00EC21D7" w:rsidP="004A6821">
            <w:pPr>
              <w:ind w:right="-1"/>
              <w:jc w:val="center"/>
              <w:rPr>
                <w:rFonts w:cs="Arial"/>
                <w:szCs w:val="18"/>
              </w:rPr>
            </w:pPr>
            <w:r w:rsidRPr="00C504BE">
              <w:rPr>
                <w:rFonts w:cs="Arial"/>
                <w:szCs w:val="18"/>
              </w:rPr>
              <w:t>6</w:t>
            </w:r>
          </w:p>
        </w:tc>
        <w:tc>
          <w:tcPr>
            <w:tcW w:w="708" w:type="dxa"/>
          </w:tcPr>
          <w:p w14:paraId="620EC360" w14:textId="584BB886" w:rsidR="00EC21D7" w:rsidRPr="00C504BE" w:rsidRDefault="00EC21D7" w:rsidP="004A6821">
            <w:pPr>
              <w:ind w:right="-1"/>
              <w:jc w:val="center"/>
              <w:rPr>
                <w:rFonts w:cs="Arial"/>
                <w:szCs w:val="18"/>
              </w:rPr>
            </w:pPr>
            <w:r w:rsidRPr="00C504BE">
              <w:rPr>
                <w:rFonts w:cs="Arial"/>
                <w:color w:val="000000"/>
                <w:szCs w:val="18"/>
                <w:lang w:eastAsia="en-ZA"/>
              </w:rPr>
              <w:t>0.5</w:t>
            </w:r>
          </w:p>
        </w:tc>
        <w:tc>
          <w:tcPr>
            <w:tcW w:w="1701" w:type="dxa"/>
          </w:tcPr>
          <w:p w14:paraId="6B6A185B" w14:textId="77777777" w:rsidR="00EC21D7" w:rsidRPr="00C504BE" w:rsidRDefault="00EC21D7" w:rsidP="004A6821">
            <w:pPr>
              <w:ind w:right="-1"/>
              <w:jc w:val="center"/>
              <w:rPr>
                <w:rFonts w:cs="Arial"/>
                <w:szCs w:val="18"/>
              </w:rPr>
            </w:pPr>
            <w:r w:rsidRPr="00C504BE">
              <w:rPr>
                <w:rFonts w:cs="Arial"/>
                <w:color w:val="000000"/>
                <w:szCs w:val="18"/>
                <w:lang w:eastAsia="en-ZA"/>
              </w:rPr>
              <w:t>-0.5</w:t>
            </w:r>
          </w:p>
        </w:tc>
        <w:tc>
          <w:tcPr>
            <w:tcW w:w="1276" w:type="dxa"/>
          </w:tcPr>
          <w:p w14:paraId="60355D22" w14:textId="344E7464" w:rsidR="00EC21D7" w:rsidRPr="00C504BE" w:rsidRDefault="00EC21D7" w:rsidP="004A6821">
            <w:pPr>
              <w:ind w:right="-1"/>
              <w:jc w:val="center"/>
              <w:rPr>
                <w:rFonts w:cs="Arial"/>
                <w:szCs w:val="18"/>
              </w:rPr>
            </w:pPr>
            <w:r w:rsidRPr="00C504BE">
              <w:rPr>
                <w:rFonts w:cs="Arial"/>
                <w:color w:val="000000"/>
                <w:szCs w:val="18"/>
                <w:lang w:eastAsia="en-ZA"/>
              </w:rPr>
              <w:t>79.74</w:t>
            </w:r>
          </w:p>
        </w:tc>
        <w:tc>
          <w:tcPr>
            <w:tcW w:w="1843" w:type="dxa"/>
          </w:tcPr>
          <w:p w14:paraId="7A42C7C6" w14:textId="09CB312A" w:rsidR="00EC21D7" w:rsidRPr="00C504BE" w:rsidRDefault="00EC21D7" w:rsidP="004A6821">
            <w:pPr>
              <w:ind w:right="-1"/>
              <w:jc w:val="center"/>
              <w:rPr>
                <w:rFonts w:cs="Arial"/>
                <w:szCs w:val="18"/>
              </w:rPr>
            </w:pPr>
            <w:r w:rsidRPr="00C504BE">
              <w:rPr>
                <w:rFonts w:cs="Arial"/>
                <w:color w:val="000000"/>
                <w:szCs w:val="18"/>
                <w:lang w:eastAsia="en-ZA"/>
              </w:rPr>
              <w:t>77.97</w:t>
            </w:r>
          </w:p>
        </w:tc>
      </w:tr>
      <w:tr w:rsidR="00EC21D7" w:rsidRPr="000E10AC" w14:paraId="44647FB0" w14:textId="77777777" w:rsidTr="008F27C1">
        <w:trPr>
          <w:trHeight w:val="275"/>
        </w:trPr>
        <w:tc>
          <w:tcPr>
            <w:tcW w:w="426" w:type="dxa"/>
            <w:shd w:val="clear" w:color="auto" w:fill="FFFFFF"/>
          </w:tcPr>
          <w:p w14:paraId="15313121" w14:textId="77777777" w:rsidR="00EC21D7" w:rsidRPr="00C504BE" w:rsidRDefault="00EC21D7" w:rsidP="004A6821">
            <w:pPr>
              <w:ind w:right="-1"/>
              <w:jc w:val="center"/>
              <w:rPr>
                <w:rFonts w:cs="Arial"/>
                <w:szCs w:val="18"/>
              </w:rPr>
            </w:pPr>
            <w:r w:rsidRPr="00C504BE">
              <w:rPr>
                <w:rFonts w:cs="Arial"/>
                <w:szCs w:val="18"/>
              </w:rPr>
              <w:t>7</w:t>
            </w:r>
          </w:p>
        </w:tc>
        <w:tc>
          <w:tcPr>
            <w:tcW w:w="708" w:type="dxa"/>
          </w:tcPr>
          <w:p w14:paraId="1B368D71" w14:textId="5E4050C2" w:rsidR="00EC21D7" w:rsidRPr="00C504BE" w:rsidRDefault="00EC21D7" w:rsidP="004A6821">
            <w:pPr>
              <w:ind w:right="-1"/>
              <w:jc w:val="center"/>
              <w:rPr>
                <w:rFonts w:cs="Arial"/>
                <w:szCs w:val="18"/>
              </w:rPr>
            </w:pPr>
            <w:r w:rsidRPr="00C504BE">
              <w:rPr>
                <w:rFonts w:cs="Arial"/>
                <w:color w:val="000000"/>
                <w:szCs w:val="18"/>
                <w:lang w:eastAsia="en-ZA"/>
              </w:rPr>
              <w:t>-1</w:t>
            </w:r>
          </w:p>
        </w:tc>
        <w:tc>
          <w:tcPr>
            <w:tcW w:w="1701" w:type="dxa"/>
          </w:tcPr>
          <w:p w14:paraId="16DCE259" w14:textId="77777777" w:rsidR="00EC21D7" w:rsidRPr="00C504BE" w:rsidRDefault="00EC21D7" w:rsidP="004A6821">
            <w:pPr>
              <w:ind w:right="-1"/>
              <w:jc w:val="center"/>
              <w:rPr>
                <w:rFonts w:cs="Arial"/>
                <w:szCs w:val="18"/>
              </w:rPr>
            </w:pPr>
            <w:r w:rsidRPr="00C504BE">
              <w:rPr>
                <w:rFonts w:cs="Arial"/>
                <w:color w:val="000000"/>
                <w:szCs w:val="18"/>
                <w:lang w:eastAsia="en-ZA"/>
              </w:rPr>
              <w:t>-1</w:t>
            </w:r>
          </w:p>
        </w:tc>
        <w:tc>
          <w:tcPr>
            <w:tcW w:w="1276" w:type="dxa"/>
          </w:tcPr>
          <w:p w14:paraId="32E42FF3" w14:textId="1C59D604" w:rsidR="00EC21D7" w:rsidRPr="00C504BE" w:rsidRDefault="00EC21D7" w:rsidP="004A6821">
            <w:pPr>
              <w:ind w:right="-1"/>
              <w:jc w:val="center"/>
              <w:rPr>
                <w:rFonts w:cs="Arial"/>
                <w:szCs w:val="18"/>
              </w:rPr>
            </w:pPr>
            <w:r w:rsidRPr="00C504BE">
              <w:rPr>
                <w:rFonts w:cs="Arial"/>
                <w:color w:val="000000"/>
                <w:szCs w:val="18"/>
                <w:lang w:eastAsia="en-ZA"/>
              </w:rPr>
              <w:t>61.00</w:t>
            </w:r>
          </w:p>
        </w:tc>
        <w:tc>
          <w:tcPr>
            <w:tcW w:w="1843" w:type="dxa"/>
          </w:tcPr>
          <w:p w14:paraId="771038EB" w14:textId="03409694" w:rsidR="00EC21D7" w:rsidRPr="00C504BE" w:rsidRDefault="00EC21D7" w:rsidP="004A6821">
            <w:pPr>
              <w:ind w:right="-1"/>
              <w:jc w:val="center"/>
              <w:rPr>
                <w:rFonts w:cs="Arial"/>
                <w:szCs w:val="18"/>
              </w:rPr>
            </w:pPr>
            <w:r w:rsidRPr="00C504BE">
              <w:rPr>
                <w:rFonts w:cs="Arial"/>
                <w:color w:val="000000"/>
                <w:szCs w:val="18"/>
                <w:lang w:eastAsia="en-ZA"/>
              </w:rPr>
              <w:t>58.37</w:t>
            </w:r>
          </w:p>
        </w:tc>
      </w:tr>
      <w:tr w:rsidR="00EC21D7" w:rsidRPr="000E10AC" w14:paraId="132909A8" w14:textId="77777777" w:rsidTr="008F27C1">
        <w:trPr>
          <w:trHeight w:val="275"/>
        </w:trPr>
        <w:tc>
          <w:tcPr>
            <w:tcW w:w="426" w:type="dxa"/>
            <w:shd w:val="clear" w:color="auto" w:fill="FFFFFF"/>
          </w:tcPr>
          <w:p w14:paraId="5E836791" w14:textId="77777777" w:rsidR="00EC21D7" w:rsidRPr="00C504BE" w:rsidRDefault="00EC21D7" w:rsidP="004A6821">
            <w:pPr>
              <w:ind w:right="-1"/>
              <w:jc w:val="center"/>
              <w:rPr>
                <w:rFonts w:cs="Arial"/>
                <w:szCs w:val="18"/>
              </w:rPr>
            </w:pPr>
            <w:r w:rsidRPr="00C504BE">
              <w:rPr>
                <w:rFonts w:cs="Arial"/>
                <w:szCs w:val="18"/>
              </w:rPr>
              <w:t>8</w:t>
            </w:r>
          </w:p>
        </w:tc>
        <w:tc>
          <w:tcPr>
            <w:tcW w:w="708" w:type="dxa"/>
          </w:tcPr>
          <w:p w14:paraId="7228FD57" w14:textId="6200D205" w:rsidR="00EC21D7" w:rsidRPr="00C504BE" w:rsidRDefault="00EC21D7" w:rsidP="004A6821">
            <w:pPr>
              <w:ind w:right="-1"/>
              <w:jc w:val="center"/>
              <w:rPr>
                <w:rFonts w:cs="Arial"/>
                <w:szCs w:val="18"/>
              </w:rPr>
            </w:pPr>
            <w:r w:rsidRPr="00C504BE">
              <w:rPr>
                <w:rFonts w:cs="Arial"/>
                <w:color w:val="000000"/>
                <w:szCs w:val="18"/>
                <w:lang w:eastAsia="en-ZA"/>
              </w:rPr>
              <w:t>1</w:t>
            </w:r>
          </w:p>
        </w:tc>
        <w:tc>
          <w:tcPr>
            <w:tcW w:w="1701" w:type="dxa"/>
          </w:tcPr>
          <w:p w14:paraId="298BE061" w14:textId="77777777" w:rsidR="00EC21D7" w:rsidRPr="00C504BE" w:rsidRDefault="00EC21D7" w:rsidP="004A6821">
            <w:pPr>
              <w:ind w:right="-1"/>
              <w:jc w:val="center"/>
              <w:rPr>
                <w:rFonts w:cs="Arial"/>
                <w:szCs w:val="18"/>
              </w:rPr>
            </w:pPr>
            <w:r w:rsidRPr="00C504BE">
              <w:rPr>
                <w:rFonts w:cs="Arial"/>
                <w:color w:val="000000"/>
                <w:szCs w:val="18"/>
                <w:lang w:eastAsia="en-ZA"/>
              </w:rPr>
              <w:t>0</w:t>
            </w:r>
          </w:p>
        </w:tc>
        <w:tc>
          <w:tcPr>
            <w:tcW w:w="1276" w:type="dxa"/>
          </w:tcPr>
          <w:p w14:paraId="762BA0C2" w14:textId="28C87324" w:rsidR="00EC21D7" w:rsidRPr="00C504BE" w:rsidRDefault="00EC21D7" w:rsidP="004A6821">
            <w:pPr>
              <w:ind w:right="-1"/>
              <w:jc w:val="center"/>
              <w:rPr>
                <w:rFonts w:cs="Arial"/>
                <w:szCs w:val="18"/>
              </w:rPr>
            </w:pPr>
            <w:r w:rsidRPr="00C504BE">
              <w:rPr>
                <w:rFonts w:cs="Arial"/>
                <w:color w:val="000000"/>
                <w:szCs w:val="18"/>
                <w:lang w:eastAsia="en-ZA"/>
              </w:rPr>
              <w:t>92.54</w:t>
            </w:r>
          </w:p>
        </w:tc>
        <w:tc>
          <w:tcPr>
            <w:tcW w:w="1843" w:type="dxa"/>
          </w:tcPr>
          <w:p w14:paraId="02C3232C" w14:textId="4C170E20" w:rsidR="00EC21D7" w:rsidRPr="00C504BE" w:rsidRDefault="00EC21D7" w:rsidP="004A6821">
            <w:pPr>
              <w:ind w:right="-1"/>
              <w:jc w:val="center"/>
              <w:rPr>
                <w:rFonts w:cs="Arial"/>
                <w:szCs w:val="18"/>
              </w:rPr>
            </w:pPr>
            <w:r w:rsidRPr="00C504BE">
              <w:rPr>
                <w:rFonts w:cs="Arial"/>
                <w:color w:val="000000"/>
                <w:szCs w:val="18"/>
                <w:lang w:eastAsia="en-ZA"/>
              </w:rPr>
              <w:t>90.06</w:t>
            </w:r>
          </w:p>
        </w:tc>
      </w:tr>
      <w:tr w:rsidR="00EC21D7" w:rsidRPr="000E10AC" w14:paraId="46CC7AE1" w14:textId="77777777" w:rsidTr="008F27C1">
        <w:trPr>
          <w:trHeight w:val="275"/>
        </w:trPr>
        <w:tc>
          <w:tcPr>
            <w:tcW w:w="426" w:type="dxa"/>
            <w:shd w:val="clear" w:color="auto" w:fill="FFFFFF"/>
          </w:tcPr>
          <w:p w14:paraId="28642E21" w14:textId="77777777" w:rsidR="00EC21D7" w:rsidRPr="00C504BE" w:rsidRDefault="00EC21D7" w:rsidP="004A6821">
            <w:pPr>
              <w:ind w:right="-1"/>
              <w:jc w:val="center"/>
              <w:rPr>
                <w:rFonts w:cs="Arial"/>
                <w:szCs w:val="18"/>
              </w:rPr>
            </w:pPr>
            <w:r w:rsidRPr="00C504BE">
              <w:rPr>
                <w:rFonts w:cs="Arial"/>
                <w:szCs w:val="18"/>
              </w:rPr>
              <w:t>9</w:t>
            </w:r>
          </w:p>
        </w:tc>
        <w:tc>
          <w:tcPr>
            <w:tcW w:w="708" w:type="dxa"/>
          </w:tcPr>
          <w:p w14:paraId="264A6608" w14:textId="34947AFD" w:rsidR="00EC21D7" w:rsidRPr="00C504BE" w:rsidRDefault="00EC21D7" w:rsidP="004A6821">
            <w:pPr>
              <w:ind w:right="-1"/>
              <w:jc w:val="center"/>
              <w:rPr>
                <w:rFonts w:cs="Arial"/>
                <w:szCs w:val="18"/>
              </w:rPr>
            </w:pPr>
            <w:r w:rsidRPr="00C504BE">
              <w:rPr>
                <w:rFonts w:cs="Arial"/>
                <w:color w:val="000000"/>
                <w:szCs w:val="18"/>
                <w:lang w:eastAsia="en-ZA"/>
              </w:rPr>
              <w:t>1</w:t>
            </w:r>
          </w:p>
        </w:tc>
        <w:tc>
          <w:tcPr>
            <w:tcW w:w="1701" w:type="dxa"/>
          </w:tcPr>
          <w:p w14:paraId="0F3903AC" w14:textId="77777777" w:rsidR="00EC21D7" w:rsidRPr="00C504BE" w:rsidRDefault="00EC21D7" w:rsidP="004A6821">
            <w:pPr>
              <w:ind w:right="-1"/>
              <w:jc w:val="center"/>
              <w:rPr>
                <w:rFonts w:cs="Arial"/>
                <w:szCs w:val="18"/>
              </w:rPr>
            </w:pPr>
            <w:r w:rsidRPr="00C504BE">
              <w:rPr>
                <w:rFonts w:cs="Arial"/>
                <w:color w:val="000000"/>
                <w:szCs w:val="18"/>
                <w:lang w:eastAsia="en-ZA"/>
              </w:rPr>
              <w:t>1</w:t>
            </w:r>
          </w:p>
        </w:tc>
        <w:tc>
          <w:tcPr>
            <w:tcW w:w="1276" w:type="dxa"/>
          </w:tcPr>
          <w:p w14:paraId="194E8AE5" w14:textId="747C037B" w:rsidR="00EC21D7" w:rsidRPr="00C504BE" w:rsidRDefault="00EC21D7" w:rsidP="004A6821">
            <w:pPr>
              <w:ind w:right="-1"/>
              <w:jc w:val="center"/>
              <w:rPr>
                <w:rFonts w:cs="Arial"/>
                <w:szCs w:val="18"/>
              </w:rPr>
            </w:pPr>
            <w:r w:rsidRPr="00C504BE">
              <w:rPr>
                <w:rFonts w:cs="Arial"/>
                <w:color w:val="000000"/>
                <w:szCs w:val="18"/>
                <w:lang w:eastAsia="en-ZA"/>
              </w:rPr>
              <w:t>97.81</w:t>
            </w:r>
          </w:p>
        </w:tc>
        <w:tc>
          <w:tcPr>
            <w:tcW w:w="1843" w:type="dxa"/>
          </w:tcPr>
          <w:p w14:paraId="75332983" w14:textId="46CE5AE0" w:rsidR="00EC21D7" w:rsidRPr="00C504BE" w:rsidRDefault="00EC21D7" w:rsidP="004A6821">
            <w:pPr>
              <w:ind w:right="-1"/>
              <w:jc w:val="center"/>
              <w:rPr>
                <w:rFonts w:cs="Arial"/>
                <w:szCs w:val="18"/>
              </w:rPr>
            </w:pPr>
            <w:r w:rsidRPr="00C504BE">
              <w:rPr>
                <w:rFonts w:cs="Arial"/>
                <w:color w:val="000000"/>
                <w:szCs w:val="18"/>
                <w:lang w:eastAsia="en-ZA"/>
              </w:rPr>
              <w:t>98.21</w:t>
            </w:r>
          </w:p>
        </w:tc>
      </w:tr>
      <w:tr w:rsidR="00EC21D7" w:rsidRPr="000E10AC" w14:paraId="0B2B3368" w14:textId="77777777" w:rsidTr="008F27C1">
        <w:trPr>
          <w:trHeight w:val="275"/>
        </w:trPr>
        <w:tc>
          <w:tcPr>
            <w:tcW w:w="426" w:type="dxa"/>
            <w:shd w:val="clear" w:color="auto" w:fill="FFFFFF"/>
          </w:tcPr>
          <w:p w14:paraId="2D92DFFB" w14:textId="77777777" w:rsidR="00EC21D7" w:rsidRPr="00C504BE" w:rsidRDefault="00EC21D7" w:rsidP="004A6821">
            <w:pPr>
              <w:ind w:right="-1"/>
              <w:jc w:val="center"/>
              <w:rPr>
                <w:rFonts w:cs="Arial"/>
                <w:szCs w:val="18"/>
              </w:rPr>
            </w:pPr>
            <w:r w:rsidRPr="00C504BE">
              <w:rPr>
                <w:rFonts w:cs="Arial"/>
                <w:szCs w:val="18"/>
              </w:rPr>
              <w:t>10</w:t>
            </w:r>
          </w:p>
        </w:tc>
        <w:tc>
          <w:tcPr>
            <w:tcW w:w="708" w:type="dxa"/>
          </w:tcPr>
          <w:p w14:paraId="76A77CA4" w14:textId="737429EF" w:rsidR="00EC21D7" w:rsidRPr="00C504BE" w:rsidRDefault="00EC21D7" w:rsidP="004A6821">
            <w:pPr>
              <w:ind w:right="-1"/>
              <w:jc w:val="center"/>
              <w:rPr>
                <w:rFonts w:cs="Arial"/>
                <w:szCs w:val="18"/>
              </w:rPr>
            </w:pPr>
            <w:r w:rsidRPr="00C504BE">
              <w:rPr>
                <w:rFonts w:cs="Arial"/>
                <w:color w:val="000000"/>
                <w:szCs w:val="18"/>
                <w:lang w:eastAsia="en-ZA"/>
              </w:rPr>
              <w:t>-0.5</w:t>
            </w:r>
          </w:p>
        </w:tc>
        <w:tc>
          <w:tcPr>
            <w:tcW w:w="1701" w:type="dxa"/>
          </w:tcPr>
          <w:p w14:paraId="1265A554" w14:textId="77777777" w:rsidR="00EC21D7" w:rsidRPr="00C504BE" w:rsidRDefault="00EC21D7" w:rsidP="004A6821">
            <w:pPr>
              <w:ind w:right="-1"/>
              <w:jc w:val="center"/>
              <w:rPr>
                <w:rFonts w:cs="Arial"/>
                <w:szCs w:val="18"/>
              </w:rPr>
            </w:pPr>
            <w:r w:rsidRPr="00C504BE">
              <w:rPr>
                <w:rFonts w:cs="Arial"/>
                <w:color w:val="000000"/>
                <w:szCs w:val="18"/>
                <w:lang w:eastAsia="en-ZA"/>
              </w:rPr>
              <w:t>1</w:t>
            </w:r>
          </w:p>
        </w:tc>
        <w:tc>
          <w:tcPr>
            <w:tcW w:w="1276" w:type="dxa"/>
          </w:tcPr>
          <w:p w14:paraId="608443D5" w14:textId="5F891263" w:rsidR="00EC21D7" w:rsidRPr="00C504BE" w:rsidRDefault="00EC21D7" w:rsidP="004A6821">
            <w:pPr>
              <w:ind w:right="-1"/>
              <w:jc w:val="center"/>
              <w:rPr>
                <w:rFonts w:cs="Arial"/>
                <w:szCs w:val="18"/>
              </w:rPr>
            </w:pPr>
            <w:r w:rsidRPr="00C504BE">
              <w:rPr>
                <w:rFonts w:cs="Arial"/>
                <w:color w:val="000000"/>
                <w:szCs w:val="18"/>
                <w:lang w:eastAsia="en-ZA"/>
              </w:rPr>
              <w:t>95.84</w:t>
            </w:r>
          </w:p>
        </w:tc>
        <w:tc>
          <w:tcPr>
            <w:tcW w:w="1843" w:type="dxa"/>
          </w:tcPr>
          <w:p w14:paraId="4D2B24AF" w14:textId="72A1574D" w:rsidR="00EC21D7" w:rsidRPr="00C504BE" w:rsidRDefault="00EC21D7" w:rsidP="004A6821">
            <w:pPr>
              <w:ind w:right="-1"/>
              <w:jc w:val="center"/>
              <w:rPr>
                <w:rFonts w:cs="Arial"/>
                <w:szCs w:val="18"/>
              </w:rPr>
            </w:pPr>
            <w:r w:rsidRPr="00C504BE">
              <w:rPr>
                <w:rFonts w:cs="Arial"/>
                <w:color w:val="000000"/>
                <w:szCs w:val="18"/>
                <w:lang w:eastAsia="en-ZA"/>
              </w:rPr>
              <w:t>92.54</w:t>
            </w:r>
          </w:p>
        </w:tc>
      </w:tr>
      <w:tr w:rsidR="00EC21D7" w:rsidRPr="000E10AC" w14:paraId="321A1A50" w14:textId="77777777" w:rsidTr="008F27C1">
        <w:trPr>
          <w:trHeight w:val="275"/>
        </w:trPr>
        <w:tc>
          <w:tcPr>
            <w:tcW w:w="426" w:type="dxa"/>
            <w:shd w:val="clear" w:color="auto" w:fill="FFFFFF"/>
          </w:tcPr>
          <w:p w14:paraId="135FCA7E" w14:textId="77777777" w:rsidR="00EC21D7" w:rsidRPr="00C504BE" w:rsidRDefault="00EC21D7" w:rsidP="004A6821">
            <w:pPr>
              <w:ind w:right="-1"/>
              <w:jc w:val="center"/>
              <w:rPr>
                <w:rFonts w:cs="Arial"/>
                <w:szCs w:val="18"/>
              </w:rPr>
            </w:pPr>
            <w:r w:rsidRPr="00C504BE">
              <w:rPr>
                <w:rFonts w:cs="Arial"/>
                <w:szCs w:val="18"/>
              </w:rPr>
              <w:t>11</w:t>
            </w:r>
          </w:p>
        </w:tc>
        <w:tc>
          <w:tcPr>
            <w:tcW w:w="708" w:type="dxa"/>
          </w:tcPr>
          <w:p w14:paraId="5CE7EF9B" w14:textId="3A09BF23" w:rsidR="00EC21D7" w:rsidRPr="00C504BE" w:rsidRDefault="00EC21D7" w:rsidP="004A6821">
            <w:pPr>
              <w:ind w:right="-1"/>
              <w:jc w:val="center"/>
              <w:rPr>
                <w:rFonts w:cs="Arial"/>
                <w:szCs w:val="18"/>
              </w:rPr>
            </w:pPr>
            <w:r w:rsidRPr="00C504BE">
              <w:rPr>
                <w:rFonts w:cs="Arial"/>
                <w:color w:val="000000"/>
                <w:szCs w:val="18"/>
                <w:lang w:eastAsia="en-ZA"/>
              </w:rPr>
              <w:t>-1</w:t>
            </w:r>
          </w:p>
        </w:tc>
        <w:tc>
          <w:tcPr>
            <w:tcW w:w="1701" w:type="dxa"/>
          </w:tcPr>
          <w:p w14:paraId="48DFF11D" w14:textId="77777777" w:rsidR="00EC21D7" w:rsidRPr="00C504BE" w:rsidRDefault="00EC21D7" w:rsidP="004A6821">
            <w:pPr>
              <w:ind w:right="-1"/>
              <w:jc w:val="center"/>
              <w:rPr>
                <w:rFonts w:cs="Arial"/>
                <w:szCs w:val="18"/>
              </w:rPr>
            </w:pPr>
            <w:r w:rsidRPr="00C504BE">
              <w:rPr>
                <w:rFonts w:cs="Arial"/>
                <w:color w:val="000000"/>
                <w:szCs w:val="18"/>
                <w:lang w:eastAsia="en-ZA"/>
              </w:rPr>
              <w:t>0</w:t>
            </w:r>
          </w:p>
        </w:tc>
        <w:tc>
          <w:tcPr>
            <w:tcW w:w="1276" w:type="dxa"/>
          </w:tcPr>
          <w:p w14:paraId="5231BD47" w14:textId="3508EF65" w:rsidR="00EC21D7" w:rsidRPr="00C504BE" w:rsidRDefault="00EC21D7" w:rsidP="004A6821">
            <w:pPr>
              <w:ind w:right="-1"/>
              <w:jc w:val="center"/>
              <w:rPr>
                <w:rFonts w:cs="Arial"/>
                <w:szCs w:val="18"/>
              </w:rPr>
            </w:pPr>
            <w:r w:rsidRPr="00C504BE">
              <w:rPr>
                <w:rFonts w:cs="Arial"/>
                <w:color w:val="000000"/>
                <w:szCs w:val="18"/>
                <w:lang w:eastAsia="en-ZA"/>
              </w:rPr>
              <w:t>88.74</w:t>
            </w:r>
          </w:p>
        </w:tc>
        <w:tc>
          <w:tcPr>
            <w:tcW w:w="1843" w:type="dxa"/>
          </w:tcPr>
          <w:p w14:paraId="59371B2B" w14:textId="1B376591" w:rsidR="00EC21D7" w:rsidRPr="00C504BE" w:rsidRDefault="00EC21D7" w:rsidP="004A6821">
            <w:pPr>
              <w:ind w:right="-1"/>
              <w:jc w:val="center"/>
              <w:rPr>
                <w:rFonts w:cs="Arial"/>
                <w:szCs w:val="18"/>
              </w:rPr>
            </w:pPr>
            <w:r w:rsidRPr="00C504BE">
              <w:rPr>
                <w:rFonts w:cs="Arial"/>
                <w:color w:val="000000"/>
                <w:szCs w:val="18"/>
                <w:lang w:eastAsia="en-ZA"/>
              </w:rPr>
              <w:t>84.27</w:t>
            </w:r>
          </w:p>
        </w:tc>
      </w:tr>
      <w:tr w:rsidR="00EC21D7" w:rsidRPr="000E10AC" w14:paraId="1703FD77" w14:textId="77777777" w:rsidTr="008F27C1">
        <w:trPr>
          <w:trHeight w:val="275"/>
        </w:trPr>
        <w:tc>
          <w:tcPr>
            <w:tcW w:w="426" w:type="dxa"/>
            <w:shd w:val="clear" w:color="auto" w:fill="FFFFFF"/>
          </w:tcPr>
          <w:p w14:paraId="2E7032CD" w14:textId="77777777" w:rsidR="00EC21D7" w:rsidRPr="00C504BE" w:rsidRDefault="00EC21D7" w:rsidP="004A6821">
            <w:pPr>
              <w:ind w:right="-1"/>
              <w:jc w:val="center"/>
              <w:rPr>
                <w:rFonts w:cs="Arial"/>
                <w:szCs w:val="18"/>
              </w:rPr>
            </w:pPr>
            <w:r w:rsidRPr="00C504BE">
              <w:rPr>
                <w:rFonts w:cs="Arial"/>
                <w:szCs w:val="18"/>
              </w:rPr>
              <w:t>12</w:t>
            </w:r>
          </w:p>
        </w:tc>
        <w:tc>
          <w:tcPr>
            <w:tcW w:w="708" w:type="dxa"/>
          </w:tcPr>
          <w:p w14:paraId="21599DBE" w14:textId="623FC72A" w:rsidR="00EC21D7" w:rsidRPr="00C504BE" w:rsidRDefault="00EC21D7" w:rsidP="004A6821">
            <w:pPr>
              <w:ind w:right="-1"/>
              <w:jc w:val="center"/>
              <w:rPr>
                <w:rFonts w:cs="Arial"/>
                <w:szCs w:val="18"/>
              </w:rPr>
            </w:pPr>
            <w:r w:rsidRPr="00C504BE">
              <w:rPr>
                <w:rFonts w:cs="Arial"/>
                <w:color w:val="000000"/>
                <w:szCs w:val="18"/>
                <w:lang w:eastAsia="en-ZA"/>
              </w:rPr>
              <w:t>-1</w:t>
            </w:r>
          </w:p>
        </w:tc>
        <w:tc>
          <w:tcPr>
            <w:tcW w:w="1701" w:type="dxa"/>
          </w:tcPr>
          <w:p w14:paraId="06054F81" w14:textId="77777777" w:rsidR="00EC21D7" w:rsidRPr="00C504BE" w:rsidRDefault="00EC21D7" w:rsidP="004A6821">
            <w:pPr>
              <w:ind w:right="-1"/>
              <w:jc w:val="center"/>
              <w:rPr>
                <w:rFonts w:cs="Arial"/>
                <w:szCs w:val="18"/>
              </w:rPr>
            </w:pPr>
            <w:r w:rsidRPr="00C504BE">
              <w:rPr>
                <w:rFonts w:cs="Arial"/>
                <w:color w:val="000000"/>
                <w:szCs w:val="18"/>
                <w:lang w:eastAsia="en-ZA"/>
              </w:rPr>
              <w:t>0.5</w:t>
            </w:r>
          </w:p>
        </w:tc>
        <w:tc>
          <w:tcPr>
            <w:tcW w:w="1276" w:type="dxa"/>
          </w:tcPr>
          <w:p w14:paraId="14C7B44C" w14:textId="26F9DF4C" w:rsidR="00EC21D7" w:rsidRPr="00C504BE" w:rsidRDefault="00EC21D7" w:rsidP="004A6821">
            <w:pPr>
              <w:ind w:right="-1"/>
              <w:jc w:val="center"/>
              <w:rPr>
                <w:rFonts w:cs="Arial"/>
                <w:szCs w:val="18"/>
              </w:rPr>
            </w:pPr>
            <w:r w:rsidRPr="00C504BE">
              <w:rPr>
                <w:rFonts w:cs="Arial"/>
                <w:color w:val="000000"/>
                <w:szCs w:val="18"/>
                <w:lang w:eastAsia="en-ZA"/>
              </w:rPr>
              <w:t>81.00</w:t>
            </w:r>
          </w:p>
        </w:tc>
        <w:tc>
          <w:tcPr>
            <w:tcW w:w="1843" w:type="dxa"/>
          </w:tcPr>
          <w:p w14:paraId="4C5C966F" w14:textId="34A12E31" w:rsidR="00EC21D7" w:rsidRPr="00C504BE" w:rsidRDefault="00EC21D7" w:rsidP="004A6821">
            <w:pPr>
              <w:ind w:right="-1"/>
              <w:jc w:val="center"/>
              <w:rPr>
                <w:rFonts w:cs="Arial"/>
                <w:szCs w:val="18"/>
              </w:rPr>
            </w:pPr>
            <w:r w:rsidRPr="00C504BE">
              <w:rPr>
                <w:rFonts w:cs="Arial"/>
                <w:color w:val="000000"/>
                <w:szCs w:val="18"/>
                <w:lang w:eastAsia="en-ZA"/>
              </w:rPr>
              <w:t>89.49</w:t>
            </w:r>
          </w:p>
        </w:tc>
      </w:tr>
      <w:tr w:rsidR="00EC21D7" w:rsidRPr="000E10AC" w14:paraId="3DDB9D4B" w14:textId="77777777" w:rsidTr="008F27C1">
        <w:trPr>
          <w:trHeight w:val="275"/>
        </w:trPr>
        <w:tc>
          <w:tcPr>
            <w:tcW w:w="426" w:type="dxa"/>
            <w:shd w:val="clear" w:color="auto" w:fill="FFFFFF"/>
          </w:tcPr>
          <w:p w14:paraId="0F1F693E" w14:textId="77777777" w:rsidR="00EC21D7" w:rsidRPr="00C504BE" w:rsidRDefault="00EC21D7" w:rsidP="004A6821">
            <w:pPr>
              <w:ind w:right="-1"/>
              <w:jc w:val="center"/>
              <w:rPr>
                <w:rFonts w:cs="Arial"/>
                <w:szCs w:val="18"/>
              </w:rPr>
            </w:pPr>
            <w:r w:rsidRPr="00C504BE">
              <w:rPr>
                <w:rFonts w:cs="Arial"/>
                <w:szCs w:val="18"/>
              </w:rPr>
              <w:t>13</w:t>
            </w:r>
          </w:p>
        </w:tc>
        <w:tc>
          <w:tcPr>
            <w:tcW w:w="708" w:type="dxa"/>
          </w:tcPr>
          <w:p w14:paraId="43152D0A" w14:textId="7F4FB4E9" w:rsidR="00EC21D7" w:rsidRPr="00C504BE" w:rsidRDefault="00EC21D7" w:rsidP="004A6821">
            <w:pPr>
              <w:ind w:right="-1"/>
              <w:jc w:val="center"/>
              <w:rPr>
                <w:rFonts w:cs="Arial"/>
                <w:szCs w:val="18"/>
              </w:rPr>
            </w:pPr>
            <w:r w:rsidRPr="00C504BE">
              <w:rPr>
                <w:rFonts w:cs="Arial"/>
                <w:color w:val="000000"/>
                <w:szCs w:val="18"/>
                <w:lang w:eastAsia="en-ZA"/>
              </w:rPr>
              <w:t>-0.5</w:t>
            </w:r>
          </w:p>
        </w:tc>
        <w:tc>
          <w:tcPr>
            <w:tcW w:w="1701" w:type="dxa"/>
          </w:tcPr>
          <w:p w14:paraId="1E6DB758" w14:textId="77777777" w:rsidR="00EC21D7" w:rsidRPr="00C504BE" w:rsidRDefault="00EC21D7" w:rsidP="004A6821">
            <w:pPr>
              <w:ind w:right="-1"/>
              <w:jc w:val="center"/>
              <w:rPr>
                <w:rFonts w:cs="Arial"/>
                <w:szCs w:val="18"/>
              </w:rPr>
            </w:pPr>
            <w:r w:rsidRPr="00C504BE">
              <w:rPr>
                <w:rFonts w:cs="Arial"/>
                <w:color w:val="000000"/>
                <w:szCs w:val="18"/>
                <w:lang w:eastAsia="en-ZA"/>
              </w:rPr>
              <w:t>1</w:t>
            </w:r>
          </w:p>
        </w:tc>
        <w:tc>
          <w:tcPr>
            <w:tcW w:w="1276" w:type="dxa"/>
          </w:tcPr>
          <w:p w14:paraId="721F7538" w14:textId="006E71B9" w:rsidR="00EC21D7" w:rsidRPr="00C504BE" w:rsidRDefault="00EC21D7" w:rsidP="004A6821">
            <w:pPr>
              <w:ind w:right="-1"/>
              <w:jc w:val="center"/>
              <w:rPr>
                <w:rFonts w:cs="Arial"/>
                <w:szCs w:val="18"/>
              </w:rPr>
            </w:pPr>
            <w:r w:rsidRPr="00C504BE">
              <w:rPr>
                <w:rFonts w:cs="Arial"/>
                <w:color w:val="000000"/>
                <w:szCs w:val="18"/>
                <w:lang w:eastAsia="en-ZA"/>
              </w:rPr>
              <w:t>95.65</w:t>
            </w:r>
          </w:p>
        </w:tc>
        <w:tc>
          <w:tcPr>
            <w:tcW w:w="1843" w:type="dxa"/>
          </w:tcPr>
          <w:p w14:paraId="3BE0E5C5" w14:textId="118F8F6C" w:rsidR="00EC21D7" w:rsidRPr="00C504BE" w:rsidRDefault="00EC21D7" w:rsidP="004A6821">
            <w:pPr>
              <w:ind w:right="-1"/>
              <w:jc w:val="center"/>
              <w:rPr>
                <w:rFonts w:cs="Arial"/>
                <w:szCs w:val="18"/>
              </w:rPr>
            </w:pPr>
            <w:r w:rsidRPr="00C504BE">
              <w:rPr>
                <w:rFonts w:cs="Arial"/>
                <w:color w:val="000000"/>
                <w:szCs w:val="18"/>
                <w:lang w:eastAsia="en-ZA"/>
              </w:rPr>
              <w:t>92.54</w:t>
            </w:r>
          </w:p>
        </w:tc>
      </w:tr>
      <w:tr w:rsidR="00EC21D7" w:rsidRPr="000E10AC" w14:paraId="3391BD1F" w14:textId="77777777" w:rsidTr="008F27C1">
        <w:trPr>
          <w:trHeight w:val="275"/>
        </w:trPr>
        <w:tc>
          <w:tcPr>
            <w:tcW w:w="426" w:type="dxa"/>
            <w:shd w:val="clear" w:color="auto" w:fill="FFFFFF"/>
          </w:tcPr>
          <w:p w14:paraId="2D2E2136" w14:textId="77777777" w:rsidR="00EC21D7" w:rsidRPr="00C504BE" w:rsidRDefault="00EC21D7" w:rsidP="004A6821">
            <w:pPr>
              <w:ind w:right="-1"/>
              <w:jc w:val="center"/>
              <w:rPr>
                <w:rFonts w:cs="Arial"/>
                <w:szCs w:val="18"/>
              </w:rPr>
            </w:pPr>
            <w:r w:rsidRPr="00C504BE">
              <w:rPr>
                <w:rFonts w:cs="Arial"/>
                <w:szCs w:val="18"/>
              </w:rPr>
              <w:t>14</w:t>
            </w:r>
          </w:p>
        </w:tc>
        <w:tc>
          <w:tcPr>
            <w:tcW w:w="708" w:type="dxa"/>
          </w:tcPr>
          <w:p w14:paraId="5DBCDBB9" w14:textId="2F5428D4" w:rsidR="00EC21D7" w:rsidRPr="00C504BE" w:rsidRDefault="00EC21D7" w:rsidP="004A6821">
            <w:pPr>
              <w:ind w:right="-1"/>
              <w:jc w:val="center"/>
              <w:rPr>
                <w:rFonts w:cs="Arial"/>
                <w:szCs w:val="18"/>
              </w:rPr>
            </w:pPr>
            <w:r w:rsidRPr="00C504BE">
              <w:rPr>
                <w:rFonts w:cs="Arial"/>
                <w:color w:val="000000"/>
                <w:szCs w:val="18"/>
                <w:lang w:eastAsia="en-ZA"/>
              </w:rPr>
              <w:t>0</w:t>
            </w:r>
          </w:p>
        </w:tc>
        <w:tc>
          <w:tcPr>
            <w:tcW w:w="1701" w:type="dxa"/>
          </w:tcPr>
          <w:p w14:paraId="31463082" w14:textId="77777777" w:rsidR="00EC21D7" w:rsidRPr="00C504BE" w:rsidRDefault="00EC21D7" w:rsidP="004A6821">
            <w:pPr>
              <w:ind w:right="-1"/>
              <w:jc w:val="center"/>
              <w:rPr>
                <w:rFonts w:cs="Arial"/>
                <w:szCs w:val="18"/>
              </w:rPr>
            </w:pPr>
            <w:r w:rsidRPr="00C504BE">
              <w:rPr>
                <w:rFonts w:cs="Arial"/>
                <w:color w:val="000000"/>
                <w:szCs w:val="18"/>
                <w:lang w:eastAsia="en-ZA"/>
              </w:rPr>
              <w:t>0</w:t>
            </w:r>
          </w:p>
        </w:tc>
        <w:tc>
          <w:tcPr>
            <w:tcW w:w="1276" w:type="dxa"/>
          </w:tcPr>
          <w:p w14:paraId="6CBFBF12" w14:textId="2552FF28" w:rsidR="00EC21D7" w:rsidRPr="00C504BE" w:rsidRDefault="00EC21D7" w:rsidP="004A6821">
            <w:pPr>
              <w:ind w:right="-1"/>
              <w:jc w:val="center"/>
              <w:rPr>
                <w:rFonts w:cs="Arial"/>
                <w:szCs w:val="18"/>
              </w:rPr>
            </w:pPr>
            <w:r w:rsidRPr="00C504BE">
              <w:rPr>
                <w:rFonts w:cs="Arial"/>
                <w:color w:val="000000"/>
                <w:szCs w:val="18"/>
                <w:lang w:eastAsia="en-ZA"/>
              </w:rPr>
              <w:t>94.09</w:t>
            </w:r>
          </w:p>
        </w:tc>
        <w:tc>
          <w:tcPr>
            <w:tcW w:w="1843" w:type="dxa"/>
          </w:tcPr>
          <w:p w14:paraId="1311F932" w14:textId="34C760F0" w:rsidR="00EC21D7" w:rsidRPr="00C504BE" w:rsidRDefault="00EC21D7" w:rsidP="004A6821">
            <w:pPr>
              <w:ind w:right="-1"/>
              <w:jc w:val="center"/>
              <w:rPr>
                <w:rFonts w:cs="Arial"/>
                <w:szCs w:val="18"/>
              </w:rPr>
            </w:pPr>
            <w:r w:rsidRPr="00C504BE">
              <w:rPr>
                <w:rFonts w:cs="Arial"/>
                <w:color w:val="000000"/>
                <w:szCs w:val="18"/>
                <w:lang w:eastAsia="en-ZA"/>
              </w:rPr>
              <w:t>89.49</w:t>
            </w:r>
          </w:p>
        </w:tc>
      </w:tr>
    </w:tbl>
    <w:p w14:paraId="44D87FF2" w14:textId="77777777" w:rsidR="007D4B7C" w:rsidRDefault="007D4B7C" w:rsidP="00600535">
      <w:pPr>
        <w:pStyle w:val="CETBodytext"/>
        <w:rPr>
          <w:lang w:val="en-GB"/>
        </w:rPr>
      </w:pPr>
    </w:p>
    <w:tbl>
      <w:tblPr>
        <w:tblW w:w="4920" w:type="pct"/>
        <w:tblLayout w:type="fixed"/>
        <w:tblLook w:val="04A0" w:firstRow="1" w:lastRow="0" w:firstColumn="1" w:lastColumn="0" w:noHBand="0" w:noVBand="1"/>
      </w:tblPr>
      <w:tblGrid>
        <w:gridCol w:w="7938"/>
        <w:gridCol w:w="708"/>
      </w:tblGrid>
      <w:tr w:rsidR="004A6821" w:rsidRPr="004A6821" w14:paraId="1697DF4F" w14:textId="77777777" w:rsidTr="002E32BA">
        <w:trPr>
          <w:trHeight w:val="510"/>
        </w:trPr>
        <w:tc>
          <w:tcPr>
            <w:tcW w:w="7938" w:type="dxa"/>
            <w:shd w:val="clear" w:color="auto" w:fill="auto"/>
            <w:vAlign w:val="center"/>
          </w:tcPr>
          <w:p w14:paraId="390941B8" w14:textId="0ECC7ADD" w:rsidR="004A6821" w:rsidRPr="004A6821" w:rsidRDefault="004A6821" w:rsidP="004A6821">
            <w:pPr>
              <w:rPr>
                <w:rFonts w:cs="Arial"/>
              </w:rPr>
            </w:pPr>
            <w:r w:rsidRPr="004A6821">
              <w:rPr>
                <w:rFonts w:cs="Arial"/>
                <w:iCs/>
                <w:lang w:val="en-ZA"/>
              </w:rPr>
              <w:t>Y = (9.46 + 0.16X</w:t>
            </w:r>
            <w:r w:rsidRPr="004A6821">
              <w:rPr>
                <w:rFonts w:cs="Arial"/>
                <w:iCs/>
                <w:vertAlign w:val="subscript"/>
                <w:lang w:val="en-ZA"/>
              </w:rPr>
              <w:t>1</w:t>
            </w:r>
            <w:r w:rsidRPr="004A6821">
              <w:rPr>
                <w:rFonts w:cs="Arial"/>
                <w:iCs/>
                <w:lang w:val="en-ZA"/>
              </w:rPr>
              <w:t xml:space="preserve"> + 0.98X</w:t>
            </w:r>
            <w:r w:rsidRPr="004A6821">
              <w:rPr>
                <w:rFonts w:cs="Arial"/>
                <w:iCs/>
                <w:vertAlign w:val="subscript"/>
                <w:lang w:val="en-ZA"/>
              </w:rPr>
              <w:t>2</w:t>
            </w:r>
            <w:r w:rsidRPr="004A6821">
              <w:rPr>
                <w:rFonts w:cs="Arial"/>
                <w:iCs/>
                <w:lang w:val="en-ZA"/>
              </w:rPr>
              <w:t xml:space="preserve"> + 0.095X</w:t>
            </w:r>
            <w:r w:rsidRPr="004A6821">
              <w:rPr>
                <w:rFonts w:cs="Arial"/>
                <w:iCs/>
                <w:vertAlign w:val="subscript"/>
                <w:lang w:val="en-ZA"/>
              </w:rPr>
              <w:t>1</w:t>
            </w:r>
            <w:r w:rsidRPr="004A6821">
              <w:rPr>
                <w:rFonts w:cs="Arial"/>
                <w:iCs/>
                <w:lang w:val="en-ZA"/>
              </w:rPr>
              <w:t>X</w:t>
            </w:r>
            <w:r w:rsidRPr="004A6821">
              <w:rPr>
                <w:rFonts w:cs="Arial"/>
                <w:iCs/>
                <w:vertAlign w:val="subscript"/>
                <w:lang w:val="en-ZA"/>
              </w:rPr>
              <w:t>2</w:t>
            </w:r>
            <w:r w:rsidRPr="004A6821">
              <w:rPr>
                <w:rFonts w:cs="Arial"/>
                <w:iCs/>
                <w:lang w:val="en-ZA"/>
              </w:rPr>
              <w:t xml:space="preserve"> – 0.12</w:t>
            </w:r>
            <m:oMath>
              <m:sSubSup>
                <m:sSubSupPr>
                  <m:ctrlPr>
                    <w:rPr>
                      <w:rFonts w:ascii="Cambria Math" w:hAnsi="Cambria Math" w:cs="Arial"/>
                      <w:iCs/>
                      <w:lang w:val="en-ZA"/>
                    </w:rPr>
                  </m:ctrlPr>
                </m:sSubSupPr>
                <m:e>
                  <m:r>
                    <m:rPr>
                      <m:sty m:val="p"/>
                    </m:rPr>
                    <w:rPr>
                      <w:rFonts w:ascii="Cambria Math" w:hAnsi="Cambria Math" w:cs="Arial"/>
                      <w:lang w:val="en-ZA"/>
                    </w:rPr>
                    <m:t>X</m:t>
                  </m:r>
                </m:e>
                <m:sub>
                  <m:r>
                    <m:rPr>
                      <m:sty m:val="p"/>
                    </m:rPr>
                    <w:rPr>
                      <w:rFonts w:ascii="Cambria Math" w:hAnsi="Cambria Math" w:cs="Arial"/>
                      <w:lang w:val="en-ZA"/>
                    </w:rPr>
                    <m:t>1</m:t>
                  </m:r>
                </m:sub>
                <m:sup>
                  <m:r>
                    <m:rPr>
                      <m:sty m:val="p"/>
                    </m:rPr>
                    <w:rPr>
                      <w:rFonts w:ascii="Cambria Math" w:hAnsi="Cambria Math" w:cs="Arial"/>
                      <w:lang w:val="en-ZA"/>
                    </w:rPr>
                    <m:t>2</m:t>
                  </m:r>
                </m:sup>
              </m:sSubSup>
            </m:oMath>
            <w:r w:rsidRPr="004A6821">
              <w:rPr>
                <w:rFonts w:cs="Arial"/>
                <w:iCs/>
                <w:lang w:val="en-ZA"/>
              </w:rPr>
              <w:t xml:space="preserve">  – 0.66</w:t>
            </w:r>
            <m:oMath>
              <m:sSubSup>
                <m:sSubSupPr>
                  <m:ctrlPr>
                    <w:rPr>
                      <w:rFonts w:ascii="Cambria Math" w:hAnsi="Cambria Math" w:cs="Arial"/>
                      <w:iCs/>
                      <w:lang w:val="en-ZA"/>
                    </w:rPr>
                  </m:ctrlPr>
                </m:sSubSupPr>
                <m:e>
                  <m:r>
                    <m:rPr>
                      <m:sty m:val="p"/>
                    </m:rPr>
                    <w:rPr>
                      <w:rFonts w:ascii="Cambria Math" w:hAnsi="Cambria Math" w:cs="Arial"/>
                      <w:lang w:val="en-ZA"/>
                    </w:rPr>
                    <m:t>X</m:t>
                  </m:r>
                </m:e>
                <m:sub>
                  <m:r>
                    <m:rPr>
                      <m:sty m:val="p"/>
                    </m:rPr>
                    <w:rPr>
                      <w:rFonts w:ascii="Cambria Math" w:hAnsi="Cambria Math" w:cs="Arial"/>
                      <w:lang w:val="en-ZA"/>
                    </w:rPr>
                    <m:t>1</m:t>
                  </m:r>
                </m:sub>
                <m:sup>
                  <m:r>
                    <m:rPr>
                      <m:sty m:val="p"/>
                    </m:rPr>
                    <w:rPr>
                      <w:rFonts w:ascii="Cambria Math" w:hAnsi="Cambria Math" w:cs="Arial"/>
                      <w:lang w:val="en-ZA"/>
                    </w:rPr>
                    <m:t>2</m:t>
                  </m:r>
                </m:sup>
              </m:sSubSup>
            </m:oMath>
            <w:r w:rsidRPr="004A6821">
              <w:rPr>
                <w:rFonts w:cs="Arial"/>
                <w:iCs/>
                <w:lang w:val="en-ZA"/>
              </w:rPr>
              <w:t xml:space="preserve"> )</w:t>
            </w:r>
            <w:r w:rsidRPr="004A6821">
              <w:rPr>
                <w:rFonts w:cs="Arial"/>
                <w:iCs/>
                <w:vertAlign w:val="superscript"/>
                <w:lang w:val="en-ZA"/>
              </w:rPr>
              <w:t>2</w:t>
            </w:r>
          </w:p>
        </w:tc>
        <w:tc>
          <w:tcPr>
            <w:tcW w:w="708" w:type="dxa"/>
            <w:shd w:val="clear" w:color="auto" w:fill="auto"/>
            <w:vAlign w:val="center"/>
          </w:tcPr>
          <w:p w14:paraId="332B1380" w14:textId="1CF89358" w:rsidR="004A6821" w:rsidRPr="004A6821" w:rsidRDefault="004A6821" w:rsidP="00EC21D7">
            <w:pPr>
              <w:jc w:val="right"/>
            </w:pPr>
            <w:r w:rsidRPr="004A6821">
              <w:t>(</w:t>
            </w:r>
            <w:r w:rsidR="00260B06">
              <w:t>5</w:t>
            </w:r>
            <w:r w:rsidRPr="004A6821">
              <w:t>)</w:t>
            </w:r>
          </w:p>
        </w:tc>
      </w:tr>
    </w:tbl>
    <w:p w14:paraId="6CEECCA2" w14:textId="77777777" w:rsidR="004A6821" w:rsidRDefault="004A6821" w:rsidP="004A6821">
      <w:pPr>
        <w:pStyle w:val="CETBodytext"/>
        <w:rPr>
          <w:lang w:val="en-GB"/>
        </w:rPr>
      </w:pPr>
    </w:p>
    <w:p w14:paraId="68E34DBF" w14:textId="34964054" w:rsidR="007D4B7C" w:rsidRDefault="004A6821" w:rsidP="004A6821">
      <w:pPr>
        <w:pStyle w:val="CETBodytext"/>
        <w:rPr>
          <w:lang w:val="en-GB"/>
        </w:rPr>
      </w:pPr>
      <w:r w:rsidRPr="004A6821">
        <w:rPr>
          <w:lang w:val="en-GB"/>
        </w:rPr>
        <w:t>The surface response of the quadratic model was</w:t>
      </w:r>
      <w:r>
        <w:rPr>
          <w:lang w:val="en-GB"/>
        </w:rPr>
        <w:t xml:space="preserve"> used</w:t>
      </w:r>
      <w:r w:rsidRPr="004A6821">
        <w:rPr>
          <w:lang w:val="en-GB"/>
        </w:rPr>
        <w:t xml:space="preserve"> to optimise the conversion of SCG lipids to fuel grade hydrocarbons was evaluated using NOVA. The outcomes of this model are presented in Table </w:t>
      </w:r>
      <w:r w:rsidR="004062FD">
        <w:rPr>
          <w:lang w:val="en-GB"/>
        </w:rPr>
        <w:t>7</w:t>
      </w:r>
      <w:r w:rsidRPr="004A6821">
        <w:rPr>
          <w:lang w:val="en-GB"/>
        </w:rPr>
        <w:t>.</w:t>
      </w:r>
    </w:p>
    <w:p w14:paraId="4E372ED1" w14:textId="77777777" w:rsidR="00EC21D7" w:rsidRDefault="00EC21D7" w:rsidP="004A6821">
      <w:pPr>
        <w:pStyle w:val="CETBodytext"/>
        <w:rPr>
          <w:lang w:val="en-GB"/>
        </w:rPr>
      </w:pPr>
    </w:p>
    <w:p w14:paraId="0A7DB22E" w14:textId="779B0B54" w:rsidR="004A6821" w:rsidRPr="004940B7" w:rsidRDefault="00EC21D7" w:rsidP="00600535">
      <w:pPr>
        <w:pStyle w:val="CETBodytext"/>
        <w:rPr>
          <w:rFonts w:cs="Arial"/>
          <w:i/>
          <w:szCs w:val="18"/>
          <w:lang w:val="en-GB"/>
        </w:rPr>
      </w:pPr>
      <w:r w:rsidRPr="004940B7">
        <w:rPr>
          <w:rFonts w:cs="Arial"/>
          <w:i/>
          <w:szCs w:val="18"/>
          <w:lang w:val="en-GB"/>
        </w:rPr>
        <w:t xml:space="preserve">Table 7: Analysis of discrepancies on the results for the quadratic regression model for SCGs oil conversion </w:t>
      </w:r>
    </w:p>
    <w:tbl>
      <w:tblPr>
        <w:tblW w:w="8647"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410"/>
        <w:gridCol w:w="1340"/>
        <w:gridCol w:w="503"/>
        <w:gridCol w:w="1134"/>
        <w:gridCol w:w="992"/>
        <w:gridCol w:w="851"/>
        <w:gridCol w:w="1417"/>
      </w:tblGrid>
      <w:tr w:rsidR="008F27C1" w:rsidRPr="004940B7" w14:paraId="13074B7D" w14:textId="77777777" w:rsidTr="002E32BA">
        <w:trPr>
          <w:trHeight w:val="213"/>
        </w:trPr>
        <w:tc>
          <w:tcPr>
            <w:tcW w:w="2410" w:type="dxa"/>
          </w:tcPr>
          <w:p w14:paraId="5FBE2079" w14:textId="1571296B" w:rsidR="008F27C1" w:rsidRPr="004940B7" w:rsidRDefault="008F27C1" w:rsidP="00C504BE">
            <w:pPr>
              <w:jc w:val="center"/>
              <w:rPr>
                <w:rFonts w:cs="Arial"/>
                <w:szCs w:val="18"/>
              </w:rPr>
            </w:pPr>
            <w:r w:rsidRPr="004940B7">
              <w:rPr>
                <w:rFonts w:cs="Arial"/>
                <w:bCs/>
                <w:color w:val="000000"/>
                <w:szCs w:val="18"/>
                <w:lang w:eastAsia="en-ZA"/>
              </w:rPr>
              <w:t>Model</w:t>
            </w:r>
          </w:p>
        </w:tc>
        <w:tc>
          <w:tcPr>
            <w:tcW w:w="1340" w:type="dxa"/>
            <w:tcBorders>
              <w:top w:val="single" w:sz="12" w:space="0" w:color="008000"/>
              <w:bottom w:val="single" w:sz="6" w:space="0" w:color="008000"/>
            </w:tcBorders>
            <w:shd w:val="clear" w:color="auto" w:fill="FFFFFF"/>
          </w:tcPr>
          <w:p w14:paraId="1BF0A4A4" w14:textId="77777777" w:rsidR="008F27C1" w:rsidRPr="004940B7" w:rsidRDefault="008F27C1" w:rsidP="00C504BE">
            <w:pPr>
              <w:jc w:val="center"/>
              <w:rPr>
                <w:rFonts w:cs="Arial"/>
                <w:szCs w:val="18"/>
              </w:rPr>
            </w:pPr>
            <w:r w:rsidRPr="004940B7">
              <w:rPr>
                <w:rFonts w:cs="Arial"/>
                <w:szCs w:val="18"/>
              </w:rPr>
              <w:t>Sum of Squares</w:t>
            </w:r>
          </w:p>
        </w:tc>
        <w:tc>
          <w:tcPr>
            <w:tcW w:w="503" w:type="dxa"/>
            <w:tcBorders>
              <w:top w:val="single" w:sz="12" w:space="0" w:color="008000"/>
              <w:bottom w:val="single" w:sz="6" w:space="0" w:color="008000"/>
            </w:tcBorders>
            <w:shd w:val="clear" w:color="auto" w:fill="FFFFFF"/>
          </w:tcPr>
          <w:p w14:paraId="79E8E384" w14:textId="77777777" w:rsidR="008F27C1" w:rsidRPr="004940B7" w:rsidRDefault="008F27C1" w:rsidP="00C504BE">
            <w:pPr>
              <w:jc w:val="center"/>
              <w:rPr>
                <w:rFonts w:cs="Arial"/>
                <w:szCs w:val="18"/>
              </w:rPr>
            </w:pPr>
            <w:r w:rsidRPr="004940B7">
              <w:rPr>
                <w:rFonts w:cs="Arial"/>
                <w:szCs w:val="18"/>
              </w:rPr>
              <w:t>df</w:t>
            </w:r>
          </w:p>
        </w:tc>
        <w:tc>
          <w:tcPr>
            <w:tcW w:w="1134" w:type="dxa"/>
            <w:tcBorders>
              <w:top w:val="single" w:sz="12" w:space="0" w:color="008000"/>
              <w:bottom w:val="single" w:sz="6" w:space="0" w:color="008000"/>
            </w:tcBorders>
            <w:shd w:val="clear" w:color="auto" w:fill="FFFFFF"/>
          </w:tcPr>
          <w:p w14:paraId="766D4B24" w14:textId="77777777" w:rsidR="008F27C1" w:rsidRPr="004940B7" w:rsidRDefault="008F27C1" w:rsidP="00C504BE">
            <w:pPr>
              <w:jc w:val="center"/>
              <w:rPr>
                <w:rFonts w:cs="Arial"/>
                <w:szCs w:val="18"/>
              </w:rPr>
            </w:pPr>
            <w:r w:rsidRPr="004940B7">
              <w:rPr>
                <w:rFonts w:cs="Arial"/>
                <w:szCs w:val="18"/>
              </w:rPr>
              <w:t>Mean Square</w:t>
            </w:r>
          </w:p>
        </w:tc>
        <w:tc>
          <w:tcPr>
            <w:tcW w:w="992" w:type="dxa"/>
            <w:tcBorders>
              <w:top w:val="single" w:sz="12" w:space="0" w:color="008000"/>
              <w:bottom w:val="single" w:sz="6" w:space="0" w:color="008000"/>
            </w:tcBorders>
            <w:shd w:val="clear" w:color="auto" w:fill="FFFFFF"/>
          </w:tcPr>
          <w:p w14:paraId="59E89E96" w14:textId="77777777" w:rsidR="008F27C1" w:rsidRPr="004940B7" w:rsidRDefault="008F27C1" w:rsidP="00C504BE">
            <w:pPr>
              <w:ind w:right="-1"/>
              <w:jc w:val="center"/>
              <w:rPr>
                <w:rFonts w:cs="Arial"/>
                <w:szCs w:val="18"/>
              </w:rPr>
            </w:pPr>
            <w:r w:rsidRPr="004940B7">
              <w:rPr>
                <w:rFonts w:cs="Arial"/>
                <w:szCs w:val="18"/>
              </w:rPr>
              <w:t>F-value</w:t>
            </w:r>
          </w:p>
        </w:tc>
        <w:tc>
          <w:tcPr>
            <w:tcW w:w="851" w:type="dxa"/>
            <w:tcBorders>
              <w:top w:val="single" w:sz="12" w:space="0" w:color="008000"/>
              <w:bottom w:val="single" w:sz="6" w:space="0" w:color="008000"/>
            </w:tcBorders>
            <w:shd w:val="clear" w:color="auto" w:fill="FFFFFF"/>
          </w:tcPr>
          <w:p w14:paraId="4C18B9BB" w14:textId="77777777" w:rsidR="008F27C1" w:rsidRPr="004940B7" w:rsidRDefault="008F27C1" w:rsidP="00C504BE">
            <w:pPr>
              <w:ind w:right="-1"/>
              <w:jc w:val="center"/>
              <w:rPr>
                <w:rFonts w:cs="Arial"/>
                <w:szCs w:val="18"/>
              </w:rPr>
            </w:pPr>
            <w:r w:rsidRPr="004940B7">
              <w:rPr>
                <w:rFonts w:cs="Arial"/>
                <w:szCs w:val="18"/>
              </w:rPr>
              <w:t>p-value</w:t>
            </w:r>
          </w:p>
        </w:tc>
        <w:tc>
          <w:tcPr>
            <w:tcW w:w="1417" w:type="dxa"/>
            <w:tcBorders>
              <w:top w:val="single" w:sz="12" w:space="0" w:color="008000"/>
              <w:bottom w:val="single" w:sz="6" w:space="0" w:color="008000"/>
            </w:tcBorders>
            <w:shd w:val="clear" w:color="auto" w:fill="FFFFFF"/>
          </w:tcPr>
          <w:p w14:paraId="6B9A2195" w14:textId="77777777" w:rsidR="008F27C1" w:rsidRPr="004940B7" w:rsidRDefault="008F27C1" w:rsidP="008F27C1">
            <w:pPr>
              <w:ind w:right="-1"/>
              <w:rPr>
                <w:rFonts w:cs="Arial"/>
                <w:szCs w:val="18"/>
              </w:rPr>
            </w:pPr>
          </w:p>
        </w:tc>
      </w:tr>
      <w:tr w:rsidR="007B3D35" w:rsidRPr="004940B7" w14:paraId="093422F2" w14:textId="77777777" w:rsidTr="00EC21D7">
        <w:trPr>
          <w:trHeight w:val="192"/>
        </w:trPr>
        <w:tc>
          <w:tcPr>
            <w:tcW w:w="2410" w:type="dxa"/>
          </w:tcPr>
          <w:p w14:paraId="19E7C5B7" w14:textId="307C85E9" w:rsidR="007B3D35" w:rsidRPr="004940B7" w:rsidRDefault="007B3D35" w:rsidP="007B3D35">
            <w:pPr>
              <w:rPr>
                <w:rFonts w:cs="Arial"/>
                <w:szCs w:val="18"/>
              </w:rPr>
            </w:pPr>
            <w:r w:rsidRPr="004940B7">
              <w:rPr>
                <w:rFonts w:cs="Arial"/>
                <w:iCs/>
                <w:color w:val="000000"/>
                <w:szCs w:val="18"/>
                <w:lang w:eastAsia="en-ZA"/>
              </w:rPr>
              <w:t>X</w:t>
            </w:r>
            <w:r w:rsidRPr="004940B7">
              <w:rPr>
                <w:rFonts w:cs="Arial"/>
                <w:iCs/>
                <w:color w:val="000000"/>
                <w:szCs w:val="18"/>
                <w:vertAlign w:val="subscript"/>
                <w:lang w:eastAsia="en-ZA"/>
              </w:rPr>
              <w:t>1</w:t>
            </w:r>
            <w:r w:rsidRPr="004940B7">
              <w:rPr>
                <w:rFonts w:cs="Arial"/>
                <w:iCs/>
                <w:color w:val="000000"/>
                <w:szCs w:val="18"/>
                <w:lang w:eastAsia="en-ZA"/>
              </w:rPr>
              <w:t>-Time</w:t>
            </w:r>
          </w:p>
        </w:tc>
        <w:tc>
          <w:tcPr>
            <w:tcW w:w="1340" w:type="dxa"/>
          </w:tcPr>
          <w:p w14:paraId="6B98C602" w14:textId="56716E37" w:rsidR="007B3D35" w:rsidRPr="004940B7" w:rsidRDefault="007B3D35" w:rsidP="007B3D35">
            <w:pPr>
              <w:jc w:val="center"/>
              <w:rPr>
                <w:rFonts w:cs="Arial"/>
                <w:szCs w:val="18"/>
              </w:rPr>
            </w:pPr>
            <w:r w:rsidRPr="004940B7">
              <w:rPr>
                <w:rFonts w:cs="Arial"/>
                <w:color w:val="000000"/>
                <w:szCs w:val="18"/>
                <w:lang w:eastAsia="en-ZA"/>
              </w:rPr>
              <w:t>8.250</w:t>
            </w:r>
          </w:p>
        </w:tc>
        <w:tc>
          <w:tcPr>
            <w:tcW w:w="503" w:type="dxa"/>
          </w:tcPr>
          <w:p w14:paraId="5EF13455" w14:textId="435078FF" w:rsidR="007B3D35" w:rsidRPr="004940B7" w:rsidRDefault="007B3D35" w:rsidP="007B3D35">
            <w:pPr>
              <w:jc w:val="center"/>
              <w:rPr>
                <w:rFonts w:cs="Arial"/>
                <w:szCs w:val="18"/>
              </w:rPr>
            </w:pPr>
            <w:r w:rsidRPr="004940B7">
              <w:rPr>
                <w:rFonts w:cs="Arial"/>
                <w:color w:val="000000"/>
                <w:szCs w:val="18"/>
                <w:lang w:eastAsia="en-ZA"/>
              </w:rPr>
              <w:t>5</w:t>
            </w:r>
          </w:p>
        </w:tc>
        <w:tc>
          <w:tcPr>
            <w:tcW w:w="1134" w:type="dxa"/>
          </w:tcPr>
          <w:p w14:paraId="66719996" w14:textId="7A87582B" w:rsidR="007B3D35" w:rsidRPr="004940B7" w:rsidRDefault="007B3D35" w:rsidP="007B3D35">
            <w:pPr>
              <w:jc w:val="center"/>
              <w:rPr>
                <w:rFonts w:cs="Arial"/>
                <w:szCs w:val="18"/>
              </w:rPr>
            </w:pPr>
            <w:r w:rsidRPr="004940B7">
              <w:rPr>
                <w:rFonts w:cs="Arial"/>
                <w:color w:val="000000"/>
                <w:szCs w:val="18"/>
                <w:lang w:eastAsia="en-ZA"/>
              </w:rPr>
              <w:t>1.65</w:t>
            </w:r>
          </w:p>
        </w:tc>
        <w:tc>
          <w:tcPr>
            <w:tcW w:w="992" w:type="dxa"/>
          </w:tcPr>
          <w:p w14:paraId="2F1E013C" w14:textId="360784B9" w:rsidR="007B3D35" w:rsidRPr="004940B7" w:rsidRDefault="007B3D35" w:rsidP="007B3D35">
            <w:pPr>
              <w:ind w:right="-1"/>
              <w:jc w:val="center"/>
              <w:rPr>
                <w:rFonts w:cs="Arial"/>
                <w:szCs w:val="18"/>
              </w:rPr>
            </w:pPr>
            <w:r w:rsidRPr="004940B7">
              <w:rPr>
                <w:rFonts w:cs="Arial"/>
                <w:color w:val="000000"/>
                <w:szCs w:val="18"/>
                <w:lang w:eastAsia="en-ZA"/>
              </w:rPr>
              <w:t>18.65</w:t>
            </w:r>
          </w:p>
        </w:tc>
        <w:tc>
          <w:tcPr>
            <w:tcW w:w="851" w:type="dxa"/>
          </w:tcPr>
          <w:p w14:paraId="2D222A4C" w14:textId="0553A0AA" w:rsidR="007B3D35" w:rsidRPr="004940B7" w:rsidRDefault="007B3D35" w:rsidP="007B3D35">
            <w:pPr>
              <w:ind w:right="-1"/>
              <w:jc w:val="center"/>
              <w:rPr>
                <w:rFonts w:cs="Arial"/>
                <w:szCs w:val="18"/>
              </w:rPr>
            </w:pPr>
            <w:r w:rsidRPr="004940B7">
              <w:rPr>
                <w:rFonts w:cs="Arial"/>
                <w:color w:val="000000"/>
                <w:szCs w:val="18"/>
                <w:lang w:eastAsia="en-ZA"/>
              </w:rPr>
              <w:t>0.0003</w:t>
            </w:r>
          </w:p>
        </w:tc>
        <w:tc>
          <w:tcPr>
            <w:tcW w:w="1417" w:type="dxa"/>
          </w:tcPr>
          <w:p w14:paraId="12BD74BD" w14:textId="77777777" w:rsidR="007B3D35" w:rsidRPr="004940B7" w:rsidRDefault="007B3D35" w:rsidP="007B3D35">
            <w:pPr>
              <w:ind w:right="-1"/>
              <w:jc w:val="center"/>
              <w:rPr>
                <w:rFonts w:cs="Arial"/>
                <w:szCs w:val="18"/>
              </w:rPr>
            </w:pPr>
            <w:r w:rsidRPr="004940B7">
              <w:rPr>
                <w:rFonts w:cs="Arial"/>
                <w:color w:val="000000"/>
                <w:szCs w:val="18"/>
                <w:lang w:eastAsia="en-ZA"/>
              </w:rPr>
              <w:t>significant</w:t>
            </w:r>
          </w:p>
        </w:tc>
      </w:tr>
      <w:tr w:rsidR="007B3D35" w:rsidRPr="004940B7" w14:paraId="7BBB9FD7" w14:textId="77777777" w:rsidTr="00EC21D7">
        <w:trPr>
          <w:trHeight w:val="206"/>
        </w:trPr>
        <w:tc>
          <w:tcPr>
            <w:tcW w:w="2410" w:type="dxa"/>
          </w:tcPr>
          <w:p w14:paraId="302D5ECE" w14:textId="42BF853F" w:rsidR="007B3D35" w:rsidRPr="004940B7" w:rsidRDefault="007B3D35" w:rsidP="007B3D35">
            <w:pPr>
              <w:ind w:right="-1"/>
              <w:rPr>
                <w:rFonts w:cs="Arial"/>
                <w:szCs w:val="18"/>
              </w:rPr>
            </w:pPr>
            <w:r w:rsidRPr="004940B7">
              <w:rPr>
                <w:rFonts w:cs="Arial"/>
                <w:iCs/>
                <w:color w:val="000000"/>
                <w:szCs w:val="18"/>
                <w:lang w:eastAsia="en-ZA"/>
              </w:rPr>
              <w:t>X</w:t>
            </w:r>
            <w:r w:rsidRPr="004940B7">
              <w:rPr>
                <w:rFonts w:cs="Arial"/>
                <w:iCs/>
                <w:color w:val="000000"/>
                <w:szCs w:val="18"/>
                <w:vertAlign w:val="subscript"/>
                <w:lang w:eastAsia="en-ZA"/>
              </w:rPr>
              <w:t>2</w:t>
            </w:r>
            <w:r w:rsidRPr="004940B7">
              <w:rPr>
                <w:rFonts w:cs="Arial"/>
                <w:iCs/>
                <w:color w:val="000000"/>
                <w:szCs w:val="18"/>
                <w:lang w:eastAsia="en-ZA"/>
              </w:rPr>
              <w:t>-SCGs oil-to-catalyst loading</w:t>
            </w:r>
          </w:p>
        </w:tc>
        <w:tc>
          <w:tcPr>
            <w:tcW w:w="1340" w:type="dxa"/>
          </w:tcPr>
          <w:p w14:paraId="579AC3D9" w14:textId="2E10C8D0" w:rsidR="007B3D35" w:rsidRPr="004940B7" w:rsidRDefault="007B3D35" w:rsidP="007B3D35">
            <w:pPr>
              <w:ind w:right="-1"/>
              <w:jc w:val="center"/>
              <w:rPr>
                <w:rFonts w:cs="Arial"/>
                <w:szCs w:val="18"/>
              </w:rPr>
            </w:pPr>
            <w:r w:rsidRPr="004940B7">
              <w:rPr>
                <w:rFonts w:cs="Arial"/>
                <w:color w:val="000000"/>
                <w:szCs w:val="18"/>
                <w:lang w:eastAsia="en-ZA"/>
              </w:rPr>
              <w:t>0.1756</w:t>
            </w:r>
          </w:p>
        </w:tc>
        <w:tc>
          <w:tcPr>
            <w:tcW w:w="503" w:type="dxa"/>
          </w:tcPr>
          <w:p w14:paraId="675852D1" w14:textId="5DE8C9F0" w:rsidR="007B3D35" w:rsidRPr="004940B7" w:rsidRDefault="007B3D35" w:rsidP="007B3D35">
            <w:pPr>
              <w:ind w:right="-1"/>
              <w:jc w:val="center"/>
              <w:rPr>
                <w:rFonts w:cs="Arial"/>
                <w:szCs w:val="18"/>
              </w:rPr>
            </w:pPr>
            <w:r w:rsidRPr="004940B7">
              <w:rPr>
                <w:rFonts w:cs="Arial"/>
                <w:color w:val="000000"/>
                <w:szCs w:val="18"/>
                <w:lang w:eastAsia="en-ZA"/>
              </w:rPr>
              <w:t>1</w:t>
            </w:r>
          </w:p>
        </w:tc>
        <w:tc>
          <w:tcPr>
            <w:tcW w:w="1134" w:type="dxa"/>
          </w:tcPr>
          <w:p w14:paraId="426E06D9" w14:textId="1DCB438E" w:rsidR="007B3D35" w:rsidRPr="004940B7" w:rsidRDefault="007B3D35" w:rsidP="007B3D35">
            <w:pPr>
              <w:ind w:right="-1"/>
              <w:jc w:val="center"/>
              <w:rPr>
                <w:rFonts w:cs="Arial"/>
                <w:szCs w:val="18"/>
              </w:rPr>
            </w:pPr>
            <w:r w:rsidRPr="004940B7">
              <w:rPr>
                <w:rFonts w:cs="Arial"/>
                <w:color w:val="000000"/>
                <w:szCs w:val="18"/>
                <w:lang w:eastAsia="en-ZA"/>
              </w:rPr>
              <w:t>0.1756</w:t>
            </w:r>
          </w:p>
        </w:tc>
        <w:tc>
          <w:tcPr>
            <w:tcW w:w="992" w:type="dxa"/>
          </w:tcPr>
          <w:p w14:paraId="12099464" w14:textId="6F4413B5" w:rsidR="007B3D35" w:rsidRPr="004940B7" w:rsidRDefault="007B3D35" w:rsidP="007B3D35">
            <w:pPr>
              <w:ind w:right="-1"/>
              <w:jc w:val="center"/>
              <w:rPr>
                <w:rFonts w:cs="Arial"/>
                <w:szCs w:val="18"/>
              </w:rPr>
            </w:pPr>
            <w:r w:rsidRPr="004940B7">
              <w:rPr>
                <w:rFonts w:cs="Arial"/>
                <w:color w:val="000000"/>
                <w:szCs w:val="18"/>
                <w:lang w:eastAsia="en-ZA"/>
              </w:rPr>
              <w:t>1.98</w:t>
            </w:r>
          </w:p>
        </w:tc>
        <w:tc>
          <w:tcPr>
            <w:tcW w:w="851" w:type="dxa"/>
          </w:tcPr>
          <w:p w14:paraId="148E86D7" w14:textId="6E59893E" w:rsidR="007B3D35" w:rsidRPr="004940B7" w:rsidRDefault="007B3D35" w:rsidP="007B3D35">
            <w:pPr>
              <w:tabs>
                <w:tab w:val="clear" w:pos="7100"/>
                <w:tab w:val="center" w:pos="1051"/>
              </w:tabs>
              <w:ind w:right="-1"/>
              <w:jc w:val="center"/>
              <w:rPr>
                <w:rFonts w:cs="Arial"/>
                <w:szCs w:val="18"/>
              </w:rPr>
            </w:pPr>
            <w:r w:rsidRPr="004940B7">
              <w:rPr>
                <w:rFonts w:cs="Arial"/>
                <w:color w:val="000000"/>
                <w:szCs w:val="18"/>
                <w:lang w:eastAsia="en-ZA"/>
              </w:rPr>
              <w:t>0.1965</w:t>
            </w:r>
          </w:p>
        </w:tc>
        <w:tc>
          <w:tcPr>
            <w:tcW w:w="1417" w:type="dxa"/>
            <w:shd w:val="clear" w:color="auto" w:fill="FFFFFF"/>
          </w:tcPr>
          <w:p w14:paraId="3AD796A9" w14:textId="77777777" w:rsidR="007B3D35" w:rsidRPr="004940B7" w:rsidRDefault="007B3D35" w:rsidP="007B3D35">
            <w:pPr>
              <w:tabs>
                <w:tab w:val="clear" w:pos="7100"/>
                <w:tab w:val="center" w:pos="1051"/>
              </w:tabs>
              <w:ind w:right="-1"/>
              <w:jc w:val="center"/>
              <w:rPr>
                <w:rFonts w:cs="Arial"/>
                <w:szCs w:val="18"/>
              </w:rPr>
            </w:pPr>
          </w:p>
        </w:tc>
      </w:tr>
      <w:tr w:rsidR="007B3D35" w:rsidRPr="004940B7" w14:paraId="6FAAD2EF" w14:textId="77777777" w:rsidTr="008F27C1">
        <w:trPr>
          <w:trHeight w:val="120"/>
        </w:trPr>
        <w:tc>
          <w:tcPr>
            <w:tcW w:w="2410" w:type="dxa"/>
          </w:tcPr>
          <w:p w14:paraId="67F00220" w14:textId="7C41D63C" w:rsidR="007B3D35" w:rsidRPr="004940B7" w:rsidRDefault="007B3D35" w:rsidP="00787565">
            <w:pPr>
              <w:tabs>
                <w:tab w:val="clear" w:pos="7100"/>
                <w:tab w:val="center" w:pos="1205"/>
                <w:tab w:val="left" w:pos="1590"/>
              </w:tabs>
              <w:ind w:right="-1"/>
              <w:rPr>
                <w:rFonts w:cs="Arial"/>
                <w:szCs w:val="18"/>
              </w:rPr>
            </w:pPr>
            <w:r w:rsidRPr="004940B7">
              <w:rPr>
                <w:rFonts w:cs="Arial"/>
                <w:color w:val="000000"/>
                <w:szCs w:val="18"/>
                <w:lang w:eastAsia="en-ZA"/>
              </w:rPr>
              <w:t>X</w:t>
            </w:r>
            <w:r w:rsidRPr="004940B7">
              <w:rPr>
                <w:rFonts w:cs="Arial"/>
                <w:color w:val="000000"/>
                <w:szCs w:val="18"/>
                <w:vertAlign w:val="subscript"/>
                <w:lang w:eastAsia="en-ZA"/>
              </w:rPr>
              <w:t>1</w:t>
            </w:r>
            <w:r w:rsidRPr="004940B7">
              <w:rPr>
                <w:rFonts w:cs="Arial"/>
                <w:color w:val="000000"/>
                <w:szCs w:val="18"/>
                <w:lang w:eastAsia="en-ZA"/>
              </w:rPr>
              <w:t>X</w:t>
            </w:r>
            <w:r w:rsidRPr="004940B7">
              <w:rPr>
                <w:rFonts w:cs="Arial"/>
                <w:color w:val="000000"/>
                <w:szCs w:val="18"/>
                <w:vertAlign w:val="subscript"/>
                <w:lang w:eastAsia="en-ZA"/>
              </w:rPr>
              <w:t>2</w:t>
            </w:r>
            <w:r w:rsidR="00787565" w:rsidRPr="004940B7">
              <w:rPr>
                <w:rFonts w:cs="Arial"/>
                <w:color w:val="000000"/>
                <w:szCs w:val="18"/>
                <w:vertAlign w:val="subscript"/>
                <w:lang w:eastAsia="en-ZA"/>
              </w:rPr>
              <w:tab/>
            </w:r>
            <w:r w:rsidR="00787565" w:rsidRPr="004940B7">
              <w:rPr>
                <w:rFonts w:cs="Arial"/>
                <w:color w:val="000000"/>
                <w:szCs w:val="18"/>
                <w:vertAlign w:val="subscript"/>
                <w:lang w:eastAsia="en-ZA"/>
              </w:rPr>
              <w:tab/>
            </w:r>
          </w:p>
        </w:tc>
        <w:tc>
          <w:tcPr>
            <w:tcW w:w="1340" w:type="dxa"/>
          </w:tcPr>
          <w:p w14:paraId="7D8E6BC0" w14:textId="15FAED61" w:rsidR="007B3D35" w:rsidRPr="004940B7" w:rsidRDefault="007B3D35" w:rsidP="007B3D35">
            <w:pPr>
              <w:ind w:right="-1"/>
              <w:jc w:val="center"/>
              <w:rPr>
                <w:rFonts w:cs="Arial"/>
                <w:szCs w:val="18"/>
              </w:rPr>
            </w:pPr>
            <w:r w:rsidRPr="004940B7">
              <w:rPr>
                <w:rFonts w:cs="Arial"/>
                <w:color w:val="000000"/>
                <w:szCs w:val="18"/>
                <w:lang w:eastAsia="en-ZA"/>
              </w:rPr>
              <w:t>6.300</w:t>
            </w:r>
          </w:p>
        </w:tc>
        <w:tc>
          <w:tcPr>
            <w:tcW w:w="503" w:type="dxa"/>
          </w:tcPr>
          <w:p w14:paraId="5BC894B1" w14:textId="4A062729" w:rsidR="007B3D35" w:rsidRPr="004940B7" w:rsidRDefault="007B3D35" w:rsidP="007B3D35">
            <w:pPr>
              <w:ind w:right="-1"/>
              <w:jc w:val="center"/>
              <w:rPr>
                <w:rFonts w:cs="Arial"/>
                <w:szCs w:val="18"/>
              </w:rPr>
            </w:pPr>
            <w:r w:rsidRPr="004940B7">
              <w:rPr>
                <w:rFonts w:cs="Arial"/>
                <w:color w:val="000000"/>
                <w:szCs w:val="18"/>
                <w:lang w:eastAsia="en-ZA"/>
              </w:rPr>
              <w:t>1</w:t>
            </w:r>
          </w:p>
        </w:tc>
        <w:tc>
          <w:tcPr>
            <w:tcW w:w="1134" w:type="dxa"/>
          </w:tcPr>
          <w:p w14:paraId="38FD3287" w14:textId="75B4CA97" w:rsidR="007B3D35" w:rsidRPr="004940B7" w:rsidRDefault="007B3D35" w:rsidP="007B3D35">
            <w:pPr>
              <w:ind w:right="-1"/>
              <w:jc w:val="center"/>
              <w:rPr>
                <w:rFonts w:cs="Arial"/>
                <w:szCs w:val="18"/>
              </w:rPr>
            </w:pPr>
            <w:r w:rsidRPr="004940B7">
              <w:rPr>
                <w:rFonts w:cs="Arial"/>
                <w:color w:val="000000"/>
                <w:szCs w:val="18"/>
                <w:lang w:eastAsia="en-ZA"/>
              </w:rPr>
              <w:t>6.30</w:t>
            </w:r>
          </w:p>
        </w:tc>
        <w:tc>
          <w:tcPr>
            <w:tcW w:w="992" w:type="dxa"/>
          </w:tcPr>
          <w:p w14:paraId="648831EB" w14:textId="359CDBFF" w:rsidR="007B3D35" w:rsidRPr="004940B7" w:rsidRDefault="007B3D35" w:rsidP="007B3D35">
            <w:pPr>
              <w:ind w:right="-1"/>
              <w:jc w:val="center"/>
              <w:rPr>
                <w:rFonts w:cs="Arial"/>
                <w:szCs w:val="18"/>
              </w:rPr>
            </w:pPr>
            <w:r w:rsidRPr="004940B7">
              <w:rPr>
                <w:rFonts w:cs="Arial"/>
                <w:color w:val="000000"/>
                <w:szCs w:val="18"/>
                <w:lang w:eastAsia="en-ZA"/>
              </w:rPr>
              <w:t>71.25</w:t>
            </w:r>
          </w:p>
        </w:tc>
        <w:tc>
          <w:tcPr>
            <w:tcW w:w="851" w:type="dxa"/>
          </w:tcPr>
          <w:p w14:paraId="57EFEC25" w14:textId="3492BCA2" w:rsidR="007B3D35" w:rsidRPr="004940B7" w:rsidRDefault="007B3D35" w:rsidP="007B3D35">
            <w:pPr>
              <w:ind w:right="-1"/>
              <w:jc w:val="center"/>
              <w:rPr>
                <w:rFonts w:cs="Arial"/>
                <w:szCs w:val="18"/>
              </w:rPr>
            </w:pPr>
            <w:r w:rsidRPr="004940B7">
              <w:rPr>
                <w:rFonts w:cs="Arial"/>
                <w:color w:val="000000"/>
                <w:szCs w:val="18"/>
                <w:lang w:eastAsia="en-ZA"/>
              </w:rPr>
              <w:t>&lt; 0.0001</w:t>
            </w:r>
          </w:p>
        </w:tc>
        <w:tc>
          <w:tcPr>
            <w:tcW w:w="1417" w:type="dxa"/>
            <w:shd w:val="clear" w:color="auto" w:fill="FFFFFF"/>
          </w:tcPr>
          <w:p w14:paraId="2A43373C" w14:textId="77777777" w:rsidR="007B3D35" w:rsidRPr="004940B7" w:rsidRDefault="007B3D35" w:rsidP="007B3D35">
            <w:pPr>
              <w:ind w:right="-1"/>
              <w:jc w:val="center"/>
              <w:rPr>
                <w:rFonts w:cs="Arial"/>
                <w:szCs w:val="18"/>
              </w:rPr>
            </w:pPr>
          </w:p>
        </w:tc>
      </w:tr>
      <w:tr w:rsidR="007B3D35" w:rsidRPr="004940B7" w14:paraId="197ADC70" w14:textId="77777777" w:rsidTr="008F27C1">
        <w:trPr>
          <w:trHeight w:val="179"/>
        </w:trPr>
        <w:tc>
          <w:tcPr>
            <w:tcW w:w="2410" w:type="dxa"/>
          </w:tcPr>
          <w:p w14:paraId="076B0860" w14:textId="09402640" w:rsidR="007B3D35" w:rsidRPr="004940B7" w:rsidRDefault="00A50ACD" w:rsidP="007B3D35">
            <w:pPr>
              <w:ind w:right="-1"/>
              <w:jc w:val="left"/>
              <w:rPr>
                <w:rFonts w:cs="Arial"/>
                <w:iCs/>
                <w:color w:val="000000"/>
                <w:szCs w:val="18"/>
                <w:lang w:eastAsia="en-ZA"/>
              </w:rPr>
            </w:pPr>
            <m:oMath>
              <m:sSubSup>
                <m:sSubSupPr>
                  <m:ctrlPr>
                    <w:rPr>
                      <w:rFonts w:ascii="Cambria Math" w:hAnsi="Cambria Math" w:cs="Arial"/>
                      <w:color w:val="000000"/>
                      <w:szCs w:val="18"/>
                      <w:lang w:eastAsia="en-ZA"/>
                    </w:rPr>
                  </m:ctrlPr>
                </m:sSubSupPr>
                <m:e>
                  <m:r>
                    <m:rPr>
                      <m:sty m:val="p"/>
                    </m:rPr>
                    <w:rPr>
                      <w:rFonts w:ascii="Cambria Math" w:hAnsi="Cambria Math" w:cs="Arial"/>
                      <w:color w:val="000000"/>
                      <w:szCs w:val="18"/>
                      <w:lang w:eastAsia="en-ZA"/>
                    </w:rPr>
                    <m:t>X</m:t>
                  </m:r>
                </m:e>
                <m:sub>
                  <m:r>
                    <m:rPr>
                      <m:sty m:val="p"/>
                    </m:rPr>
                    <w:rPr>
                      <w:rFonts w:ascii="Cambria Math" w:hAnsi="Cambria Math" w:cs="Arial"/>
                      <w:color w:val="000000"/>
                      <w:szCs w:val="18"/>
                      <w:lang w:eastAsia="en-ZA"/>
                    </w:rPr>
                    <m:t>1</m:t>
                  </m:r>
                </m:sub>
                <m:sup>
                  <m:r>
                    <m:rPr>
                      <m:sty m:val="p"/>
                    </m:rPr>
                    <w:rPr>
                      <w:rFonts w:ascii="Cambria Math" w:hAnsi="Cambria Math" w:cs="Arial"/>
                      <w:color w:val="000000"/>
                      <w:szCs w:val="18"/>
                      <w:lang w:eastAsia="en-ZA"/>
                    </w:rPr>
                    <m:t>2</m:t>
                  </m:r>
                </m:sup>
              </m:sSubSup>
            </m:oMath>
            <w:r w:rsidR="007B3D35" w:rsidRPr="004940B7">
              <w:rPr>
                <w:rFonts w:cs="Arial"/>
                <w:color w:val="000000"/>
                <w:szCs w:val="18"/>
                <w:lang w:eastAsia="en-ZA"/>
              </w:rPr>
              <w:t xml:space="preserve"> </w:t>
            </w:r>
          </w:p>
        </w:tc>
        <w:tc>
          <w:tcPr>
            <w:tcW w:w="1340" w:type="dxa"/>
          </w:tcPr>
          <w:p w14:paraId="302CED91" w14:textId="157522B0"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0.0363</w:t>
            </w:r>
          </w:p>
        </w:tc>
        <w:tc>
          <w:tcPr>
            <w:tcW w:w="503" w:type="dxa"/>
          </w:tcPr>
          <w:p w14:paraId="46A2B156" w14:textId="07656BD3"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1</w:t>
            </w:r>
          </w:p>
        </w:tc>
        <w:tc>
          <w:tcPr>
            <w:tcW w:w="1134" w:type="dxa"/>
          </w:tcPr>
          <w:p w14:paraId="6A7A0C07" w14:textId="5AD5C9F3"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0.0363</w:t>
            </w:r>
          </w:p>
        </w:tc>
        <w:tc>
          <w:tcPr>
            <w:tcW w:w="992" w:type="dxa"/>
          </w:tcPr>
          <w:p w14:paraId="672C55F0" w14:textId="5C80F5E1"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0.4100</w:t>
            </w:r>
          </w:p>
        </w:tc>
        <w:tc>
          <w:tcPr>
            <w:tcW w:w="851" w:type="dxa"/>
          </w:tcPr>
          <w:p w14:paraId="2AE9B985" w14:textId="56C23DE0"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0.5399</w:t>
            </w:r>
          </w:p>
        </w:tc>
        <w:tc>
          <w:tcPr>
            <w:tcW w:w="1417" w:type="dxa"/>
            <w:shd w:val="clear" w:color="auto" w:fill="FFFFFF"/>
          </w:tcPr>
          <w:p w14:paraId="637EFB48" w14:textId="77777777" w:rsidR="007B3D35" w:rsidRPr="004940B7" w:rsidRDefault="007B3D35" w:rsidP="007B3D35">
            <w:pPr>
              <w:ind w:right="-1"/>
              <w:jc w:val="center"/>
              <w:rPr>
                <w:rFonts w:cs="Arial"/>
                <w:szCs w:val="18"/>
              </w:rPr>
            </w:pPr>
          </w:p>
        </w:tc>
      </w:tr>
      <w:tr w:rsidR="007B3D35" w:rsidRPr="004940B7" w14:paraId="4FB39931" w14:textId="77777777" w:rsidTr="008F27C1">
        <w:trPr>
          <w:trHeight w:val="212"/>
        </w:trPr>
        <w:tc>
          <w:tcPr>
            <w:tcW w:w="2410" w:type="dxa"/>
          </w:tcPr>
          <w:p w14:paraId="19678204" w14:textId="38E05DCE" w:rsidR="007B3D35" w:rsidRPr="004940B7" w:rsidRDefault="00A50ACD" w:rsidP="007B3D35">
            <w:pPr>
              <w:ind w:right="-1"/>
              <w:jc w:val="left"/>
              <w:rPr>
                <w:rFonts w:cs="Arial"/>
                <w:iCs/>
                <w:color w:val="000000"/>
                <w:szCs w:val="18"/>
                <w:lang w:eastAsia="en-ZA"/>
              </w:rPr>
            </w:pPr>
            <m:oMath>
              <m:sSubSup>
                <m:sSubSupPr>
                  <m:ctrlPr>
                    <w:rPr>
                      <w:rFonts w:ascii="Cambria Math" w:hAnsi="Cambria Math" w:cs="Arial"/>
                      <w:color w:val="000000"/>
                      <w:szCs w:val="18"/>
                      <w:lang w:eastAsia="en-ZA"/>
                    </w:rPr>
                  </m:ctrlPr>
                </m:sSubSupPr>
                <m:e>
                  <m:r>
                    <m:rPr>
                      <m:sty m:val="p"/>
                    </m:rPr>
                    <w:rPr>
                      <w:rFonts w:ascii="Cambria Math" w:hAnsi="Cambria Math" w:cs="Arial"/>
                      <w:color w:val="000000"/>
                      <w:szCs w:val="18"/>
                      <w:lang w:eastAsia="en-ZA"/>
                    </w:rPr>
                    <m:t>X</m:t>
                  </m:r>
                </m:e>
                <m:sub>
                  <m:r>
                    <m:rPr>
                      <m:sty m:val="p"/>
                    </m:rPr>
                    <w:rPr>
                      <w:rFonts w:ascii="Cambria Math" w:hAnsi="Cambria Math" w:cs="Arial"/>
                      <w:color w:val="000000"/>
                      <w:szCs w:val="18"/>
                      <w:lang w:eastAsia="en-ZA"/>
                    </w:rPr>
                    <m:t>2</m:t>
                  </m:r>
                </m:sub>
                <m:sup>
                  <m:r>
                    <m:rPr>
                      <m:sty m:val="p"/>
                    </m:rPr>
                    <w:rPr>
                      <w:rFonts w:ascii="Cambria Math" w:hAnsi="Cambria Math" w:cs="Arial"/>
                      <w:color w:val="000000"/>
                      <w:szCs w:val="18"/>
                      <w:lang w:eastAsia="en-ZA"/>
                    </w:rPr>
                    <m:t>2</m:t>
                  </m:r>
                </m:sup>
              </m:sSubSup>
            </m:oMath>
            <w:r w:rsidR="007B3D35" w:rsidRPr="004940B7">
              <w:rPr>
                <w:rFonts w:cs="Arial"/>
                <w:color w:val="000000"/>
                <w:szCs w:val="18"/>
                <w:lang w:eastAsia="en-ZA"/>
              </w:rPr>
              <w:t xml:space="preserve"> </w:t>
            </w:r>
          </w:p>
        </w:tc>
        <w:tc>
          <w:tcPr>
            <w:tcW w:w="1340" w:type="dxa"/>
          </w:tcPr>
          <w:p w14:paraId="32F39850" w14:textId="786893B3"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0.0365</w:t>
            </w:r>
          </w:p>
        </w:tc>
        <w:tc>
          <w:tcPr>
            <w:tcW w:w="503" w:type="dxa"/>
          </w:tcPr>
          <w:p w14:paraId="46270C21" w14:textId="10960092"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1</w:t>
            </w:r>
          </w:p>
        </w:tc>
        <w:tc>
          <w:tcPr>
            <w:tcW w:w="1134" w:type="dxa"/>
          </w:tcPr>
          <w:p w14:paraId="63092A60" w14:textId="6E9BC409"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0.0365</w:t>
            </w:r>
          </w:p>
        </w:tc>
        <w:tc>
          <w:tcPr>
            <w:tcW w:w="992" w:type="dxa"/>
          </w:tcPr>
          <w:p w14:paraId="71AB7D4A" w14:textId="062AE424"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0.4130</w:t>
            </w:r>
          </w:p>
        </w:tc>
        <w:tc>
          <w:tcPr>
            <w:tcW w:w="851" w:type="dxa"/>
          </w:tcPr>
          <w:p w14:paraId="5AF2669C" w14:textId="6633E11A"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0.5384</w:t>
            </w:r>
          </w:p>
        </w:tc>
        <w:tc>
          <w:tcPr>
            <w:tcW w:w="1417" w:type="dxa"/>
            <w:shd w:val="clear" w:color="auto" w:fill="FFFFFF"/>
          </w:tcPr>
          <w:p w14:paraId="205749B6" w14:textId="77777777" w:rsidR="007B3D35" w:rsidRPr="004940B7" w:rsidRDefault="007B3D35" w:rsidP="007B3D35">
            <w:pPr>
              <w:ind w:right="-1"/>
              <w:jc w:val="center"/>
              <w:rPr>
                <w:rFonts w:cs="Arial"/>
                <w:szCs w:val="18"/>
              </w:rPr>
            </w:pPr>
          </w:p>
        </w:tc>
      </w:tr>
      <w:tr w:rsidR="007B3D35" w:rsidRPr="004940B7" w14:paraId="22AEC19B" w14:textId="77777777" w:rsidTr="008F27C1">
        <w:trPr>
          <w:trHeight w:val="115"/>
        </w:trPr>
        <w:tc>
          <w:tcPr>
            <w:tcW w:w="2410" w:type="dxa"/>
          </w:tcPr>
          <w:p w14:paraId="3808D0FB" w14:textId="279216DE" w:rsidR="007B3D35" w:rsidRPr="004940B7" w:rsidRDefault="007B3D35" w:rsidP="007B3D35">
            <w:pPr>
              <w:ind w:right="-1"/>
              <w:jc w:val="left"/>
              <w:rPr>
                <w:rFonts w:cs="Arial"/>
                <w:iCs/>
                <w:color w:val="000000"/>
                <w:szCs w:val="18"/>
                <w:lang w:eastAsia="en-ZA"/>
              </w:rPr>
            </w:pPr>
            <w:r w:rsidRPr="004940B7">
              <w:rPr>
                <w:rFonts w:cs="Arial"/>
                <w:bCs/>
                <w:color w:val="000000"/>
                <w:szCs w:val="18"/>
                <w:lang w:eastAsia="en-ZA"/>
              </w:rPr>
              <w:t>Residual</w:t>
            </w:r>
          </w:p>
        </w:tc>
        <w:tc>
          <w:tcPr>
            <w:tcW w:w="1340" w:type="dxa"/>
          </w:tcPr>
          <w:p w14:paraId="45460167" w14:textId="268D4E20"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1.200</w:t>
            </w:r>
          </w:p>
        </w:tc>
        <w:tc>
          <w:tcPr>
            <w:tcW w:w="503" w:type="dxa"/>
          </w:tcPr>
          <w:p w14:paraId="29B0AC8D" w14:textId="5D96704E"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1</w:t>
            </w:r>
          </w:p>
        </w:tc>
        <w:tc>
          <w:tcPr>
            <w:tcW w:w="1134" w:type="dxa"/>
          </w:tcPr>
          <w:p w14:paraId="79D878C8" w14:textId="23A916D9"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1.20</w:t>
            </w:r>
          </w:p>
        </w:tc>
        <w:tc>
          <w:tcPr>
            <w:tcW w:w="992" w:type="dxa"/>
          </w:tcPr>
          <w:p w14:paraId="009E8F84" w14:textId="3BE190CE"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13.52</w:t>
            </w:r>
          </w:p>
        </w:tc>
        <w:tc>
          <w:tcPr>
            <w:tcW w:w="851" w:type="dxa"/>
          </w:tcPr>
          <w:p w14:paraId="5DF45BFF" w14:textId="58514354"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0.0063</w:t>
            </w:r>
          </w:p>
        </w:tc>
        <w:tc>
          <w:tcPr>
            <w:tcW w:w="1417" w:type="dxa"/>
            <w:shd w:val="clear" w:color="auto" w:fill="FFFFFF"/>
          </w:tcPr>
          <w:p w14:paraId="027A2374" w14:textId="77777777" w:rsidR="007B3D35" w:rsidRPr="004940B7" w:rsidRDefault="007B3D35" w:rsidP="007B3D35">
            <w:pPr>
              <w:ind w:right="-1"/>
              <w:jc w:val="center"/>
              <w:rPr>
                <w:rFonts w:cs="Arial"/>
                <w:szCs w:val="18"/>
              </w:rPr>
            </w:pPr>
          </w:p>
        </w:tc>
      </w:tr>
      <w:tr w:rsidR="007B3D35" w:rsidRPr="004940B7" w14:paraId="1C173EEE" w14:textId="77777777" w:rsidTr="008F27C1">
        <w:trPr>
          <w:trHeight w:val="162"/>
        </w:trPr>
        <w:tc>
          <w:tcPr>
            <w:tcW w:w="2410" w:type="dxa"/>
          </w:tcPr>
          <w:p w14:paraId="25460E16" w14:textId="24383348" w:rsidR="007B3D35" w:rsidRPr="004940B7" w:rsidRDefault="007B3D35" w:rsidP="007B3D35">
            <w:pPr>
              <w:ind w:right="-1"/>
              <w:jc w:val="left"/>
              <w:rPr>
                <w:rFonts w:cs="Arial"/>
                <w:iCs/>
                <w:color w:val="000000"/>
                <w:szCs w:val="18"/>
                <w:lang w:eastAsia="en-ZA"/>
              </w:rPr>
            </w:pPr>
            <w:r w:rsidRPr="004940B7">
              <w:rPr>
                <w:rFonts w:cs="Arial"/>
                <w:color w:val="000000"/>
                <w:szCs w:val="18"/>
                <w:lang w:eastAsia="en-ZA"/>
              </w:rPr>
              <w:t>Lack of Fit</w:t>
            </w:r>
          </w:p>
        </w:tc>
        <w:tc>
          <w:tcPr>
            <w:tcW w:w="1340" w:type="dxa"/>
          </w:tcPr>
          <w:p w14:paraId="0B972402" w14:textId="5025687D"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0.7079</w:t>
            </w:r>
          </w:p>
        </w:tc>
        <w:tc>
          <w:tcPr>
            <w:tcW w:w="503" w:type="dxa"/>
          </w:tcPr>
          <w:p w14:paraId="404D152D" w14:textId="32D78710"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8</w:t>
            </w:r>
          </w:p>
        </w:tc>
        <w:tc>
          <w:tcPr>
            <w:tcW w:w="1134" w:type="dxa"/>
          </w:tcPr>
          <w:p w14:paraId="68323EE1" w14:textId="7290C6F1"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0.0885</w:t>
            </w:r>
          </w:p>
        </w:tc>
        <w:tc>
          <w:tcPr>
            <w:tcW w:w="992" w:type="dxa"/>
          </w:tcPr>
          <w:p w14:paraId="6AA32E47" w14:textId="77777777" w:rsidR="007B3D35" w:rsidRPr="004940B7" w:rsidRDefault="007B3D35" w:rsidP="007B3D35">
            <w:pPr>
              <w:ind w:right="-1"/>
              <w:jc w:val="center"/>
              <w:rPr>
                <w:rFonts w:cs="Arial"/>
                <w:color w:val="000000"/>
                <w:szCs w:val="18"/>
                <w:lang w:eastAsia="en-ZA"/>
              </w:rPr>
            </w:pPr>
          </w:p>
        </w:tc>
        <w:tc>
          <w:tcPr>
            <w:tcW w:w="851" w:type="dxa"/>
          </w:tcPr>
          <w:p w14:paraId="11335341" w14:textId="77777777" w:rsidR="007B3D35" w:rsidRPr="004940B7" w:rsidRDefault="007B3D35" w:rsidP="007B3D35">
            <w:pPr>
              <w:ind w:right="-1"/>
              <w:jc w:val="center"/>
              <w:rPr>
                <w:rFonts w:cs="Arial"/>
                <w:color w:val="000000"/>
                <w:szCs w:val="18"/>
                <w:lang w:eastAsia="en-ZA"/>
              </w:rPr>
            </w:pPr>
          </w:p>
        </w:tc>
        <w:tc>
          <w:tcPr>
            <w:tcW w:w="1417" w:type="dxa"/>
            <w:shd w:val="clear" w:color="auto" w:fill="FFFFFF"/>
          </w:tcPr>
          <w:p w14:paraId="790DA8F2" w14:textId="77777777" w:rsidR="007B3D35" w:rsidRPr="004940B7" w:rsidRDefault="007B3D35" w:rsidP="007B3D35">
            <w:pPr>
              <w:ind w:right="-1"/>
              <w:jc w:val="center"/>
              <w:rPr>
                <w:rFonts w:cs="Arial"/>
                <w:szCs w:val="18"/>
              </w:rPr>
            </w:pPr>
          </w:p>
        </w:tc>
      </w:tr>
      <w:tr w:rsidR="007B3D35" w:rsidRPr="004940B7" w14:paraId="648AA3DF" w14:textId="77777777" w:rsidTr="008F27C1">
        <w:trPr>
          <w:trHeight w:val="222"/>
        </w:trPr>
        <w:tc>
          <w:tcPr>
            <w:tcW w:w="2410" w:type="dxa"/>
          </w:tcPr>
          <w:p w14:paraId="42D60368" w14:textId="6BE576CB" w:rsidR="007B3D35" w:rsidRPr="004940B7" w:rsidRDefault="007B3D35" w:rsidP="007B3D35">
            <w:pPr>
              <w:ind w:right="-1"/>
              <w:jc w:val="left"/>
              <w:rPr>
                <w:rFonts w:cs="Arial"/>
                <w:iCs/>
                <w:color w:val="000000"/>
                <w:szCs w:val="18"/>
                <w:lang w:eastAsia="en-ZA"/>
              </w:rPr>
            </w:pPr>
            <w:r w:rsidRPr="004940B7">
              <w:rPr>
                <w:rFonts w:cs="Arial"/>
                <w:color w:val="000000"/>
                <w:szCs w:val="18"/>
                <w:lang w:eastAsia="en-ZA"/>
              </w:rPr>
              <w:t>Pure Error</w:t>
            </w:r>
          </w:p>
        </w:tc>
        <w:tc>
          <w:tcPr>
            <w:tcW w:w="1340" w:type="dxa"/>
          </w:tcPr>
          <w:p w14:paraId="274D898B" w14:textId="47CE9DB1"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0.5691</w:t>
            </w:r>
          </w:p>
        </w:tc>
        <w:tc>
          <w:tcPr>
            <w:tcW w:w="503" w:type="dxa"/>
          </w:tcPr>
          <w:p w14:paraId="64A26E63" w14:textId="76F62E70"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5</w:t>
            </w:r>
          </w:p>
        </w:tc>
        <w:tc>
          <w:tcPr>
            <w:tcW w:w="1134" w:type="dxa"/>
          </w:tcPr>
          <w:p w14:paraId="4671C473" w14:textId="557F246A"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0.1138</w:t>
            </w:r>
          </w:p>
        </w:tc>
        <w:tc>
          <w:tcPr>
            <w:tcW w:w="992" w:type="dxa"/>
          </w:tcPr>
          <w:p w14:paraId="158A4C9E" w14:textId="72020F2E"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2.46</w:t>
            </w:r>
          </w:p>
        </w:tc>
        <w:tc>
          <w:tcPr>
            <w:tcW w:w="851" w:type="dxa"/>
          </w:tcPr>
          <w:p w14:paraId="75A9FEE5" w14:textId="0D0EC1CE" w:rsidR="007B3D35" w:rsidRPr="004940B7" w:rsidRDefault="007B3D35" w:rsidP="007B3D35">
            <w:pPr>
              <w:ind w:right="-1"/>
              <w:jc w:val="center"/>
              <w:rPr>
                <w:rFonts w:cs="Arial"/>
                <w:color w:val="000000"/>
                <w:szCs w:val="18"/>
                <w:lang w:eastAsia="en-ZA"/>
              </w:rPr>
            </w:pPr>
            <w:r w:rsidRPr="004940B7">
              <w:rPr>
                <w:rFonts w:cs="Arial"/>
                <w:color w:val="000000"/>
                <w:szCs w:val="18"/>
                <w:lang w:eastAsia="en-ZA"/>
              </w:rPr>
              <w:t>0.2447</w:t>
            </w:r>
          </w:p>
        </w:tc>
        <w:tc>
          <w:tcPr>
            <w:tcW w:w="1417" w:type="dxa"/>
          </w:tcPr>
          <w:p w14:paraId="15A48B8F" w14:textId="77777777" w:rsidR="007B3D35" w:rsidRPr="004940B7" w:rsidRDefault="007B3D35" w:rsidP="007B3D35">
            <w:pPr>
              <w:ind w:right="-1"/>
              <w:jc w:val="center"/>
              <w:rPr>
                <w:rFonts w:cs="Arial"/>
                <w:szCs w:val="18"/>
              </w:rPr>
            </w:pPr>
            <w:r w:rsidRPr="004940B7">
              <w:rPr>
                <w:rFonts w:cs="Arial"/>
                <w:color w:val="000000"/>
                <w:szCs w:val="18"/>
                <w:lang w:eastAsia="en-ZA"/>
              </w:rPr>
              <w:t xml:space="preserve">  not significant</w:t>
            </w:r>
          </w:p>
        </w:tc>
      </w:tr>
      <w:tr w:rsidR="008F27C1" w:rsidRPr="004940B7" w14:paraId="7A2ECB9E" w14:textId="77777777" w:rsidTr="008F27C1">
        <w:trPr>
          <w:trHeight w:val="139"/>
        </w:trPr>
        <w:tc>
          <w:tcPr>
            <w:tcW w:w="2410" w:type="dxa"/>
          </w:tcPr>
          <w:p w14:paraId="35BD8152" w14:textId="14CA84E8" w:rsidR="008F27C1" w:rsidRPr="004940B7" w:rsidRDefault="008F27C1" w:rsidP="008F27C1">
            <w:pPr>
              <w:ind w:right="-1"/>
              <w:jc w:val="left"/>
              <w:rPr>
                <w:rFonts w:cs="Arial"/>
                <w:iCs/>
                <w:color w:val="000000"/>
                <w:szCs w:val="18"/>
                <w:lang w:eastAsia="en-ZA"/>
              </w:rPr>
            </w:pPr>
            <w:r w:rsidRPr="004940B7">
              <w:rPr>
                <w:rFonts w:cs="Arial"/>
                <w:bCs/>
                <w:color w:val="000000"/>
                <w:szCs w:val="18"/>
                <w:lang w:eastAsia="en-ZA"/>
              </w:rPr>
              <w:t>Cor Total</w:t>
            </w:r>
          </w:p>
        </w:tc>
        <w:tc>
          <w:tcPr>
            <w:tcW w:w="1340" w:type="dxa"/>
          </w:tcPr>
          <w:p w14:paraId="4217026D" w14:textId="5D668B66" w:rsidR="008F27C1" w:rsidRPr="004940B7" w:rsidRDefault="008F27C1" w:rsidP="008F27C1">
            <w:pPr>
              <w:ind w:right="-1"/>
              <w:jc w:val="center"/>
              <w:rPr>
                <w:rFonts w:cs="Arial"/>
                <w:color w:val="000000"/>
                <w:szCs w:val="18"/>
                <w:lang w:eastAsia="en-ZA"/>
              </w:rPr>
            </w:pPr>
            <w:r w:rsidRPr="004940B7">
              <w:rPr>
                <w:rFonts w:cs="Arial"/>
                <w:color w:val="000000"/>
                <w:szCs w:val="18"/>
                <w:lang w:eastAsia="en-ZA"/>
              </w:rPr>
              <w:t>0.1388</w:t>
            </w:r>
          </w:p>
        </w:tc>
        <w:tc>
          <w:tcPr>
            <w:tcW w:w="503" w:type="dxa"/>
          </w:tcPr>
          <w:p w14:paraId="07C4EF0F" w14:textId="5A8BFB97" w:rsidR="008F27C1" w:rsidRPr="004940B7" w:rsidRDefault="008F27C1" w:rsidP="008F27C1">
            <w:pPr>
              <w:ind w:right="-1"/>
              <w:jc w:val="center"/>
              <w:rPr>
                <w:rFonts w:cs="Arial"/>
                <w:color w:val="000000"/>
                <w:szCs w:val="18"/>
                <w:lang w:eastAsia="en-ZA"/>
              </w:rPr>
            </w:pPr>
            <w:r w:rsidRPr="004940B7">
              <w:rPr>
                <w:rFonts w:cs="Arial"/>
                <w:color w:val="000000"/>
                <w:szCs w:val="18"/>
                <w:lang w:eastAsia="en-ZA"/>
              </w:rPr>
              <w:t>3</w:t>
            </w:r>
          </w:p>
        </w:tc>
        <w:tc>
          <w:tcPr>
            <w:tcW w:w="1134" w:type="dxa"/>
          </w:tcPr>
          <w:p w14:paraId="2913D5A9" w14:textId="14B9C269" w:rsidR="008F27C1" w:rsidRPr="004940B7" w:rsidRDefault="008F27C1" w:rsidP="008F27C1">
            <w:pPr>
              <w:ind w:right="-1"/>
              <w:jc w:val="center"/>
              <w:rPr>
                <w:rFonts w:cs="Arial"/>
                <w:color w:val="000000"/>
                <w:szCs w:val="18"/>
                <w:lang w:eastAsia="en-ZA"/>
              </w:rPr>
            </w:pPr>
            <w:r w:rsidRPr="004940B7">
              <w:rPr>
                <w:rFonts w:cs="Arial"/>
                <w:color w:val="000000"/>
                <w:szCs w:val="18"/>
                <w:lang w:eastAsia="en-ZA"/>
              </w:rPr>
              <w:t>0.0463</w:t>
            </w:r>
          </w:p>
        </w:tc>
        <w:tc>
          <w:tcPr>
            <w:tcW w:w="992" w:type="dxa"/>
          </w:tcPr>
          <w:p w14:paraId="78F88B9C" w14:textId="77777777" w:rsidR="008F27C1" w:rsidRPr="004940B7" w:rsidRDefault="008F27C1" w:rsidP="008F27C1">
            <w:pPr>
              <w:ind w:right="-1"/>
              <w:jc w:val="center"/>
              <w:rPr>
                <w:rFonts w:cs="Arial"/>
                <w:color w:val="000000"/>
                <w:szCs w:val="18"/>
                <w:lang w:eastAsia="en-ZA"/>
              </w:rPr>
            </w:pPr>
          </w:p>
        </w:tc>
        <w:tc>
          <w:tcPr>
            <w:tcW w:w="851" w:type="dxa"/>
          </w:tcPr>
          <w:p w14:paraId="7210C9FE" w14:textId="77777777" w:rsidR="008F27C1" w:rsidRPr="004940B7" w:rsidRDefault="008F27C1" w:rsidP="008F27C1">
            <w:pPr>
              <w:ind w:right="-1"/>
              <w:jc w:val="center"/>
              <w:rPr>
                <w:rFonts w:cs="Arial"/>
                <w:color w:val="000000"/>
                <w:szCs w:val="18"/>
                <w:lang w:eastAsia="en-ZA"/>
              </w:rPr>
            </w:pPr>
          </w:p>
        </w:tc>
        <w:tc>
          <w:tcPr>
            <w:tcW w:w="1417" w:type="dxa"/>
            <w:shd w:val="clear" w:color="auto" w:fill="FFFFFF"/>
          </w:tcPr>
          <w:p w14:paraId="09220BE3" w14:textId="77777777" w:rsidR="008F27C1" w:rsidRPr="004940B7" w:rsidRDefault="008F27C1" w:rsidP="008F27C1">
            <w:pPr>
              <w:ind w:right="-1"/>
              <w:jc w:val="center"/>
              <w:rPr>
                <w:rFonts w:cs="Arial"/>
                <w:szCs w:val="18"/>
              </w:rPr>
            </w:pPr>
          </w:p>
        </w:tc>
      </w:tr>
      <w:tr w:rsidR="008F27C1" w:rsidRPr="004940B7" w14:paraId="7B47AD67" w14:textId="77777777" w:rsidTr="008F27C1">
        <w:trPr>
          <w:trHeight w:val="200"/>
        </w:trPr>
        <w:tc>
          <w:tcPr>
            <w:tcW w:w="2410" w:type="dxa"/>
          </w:tcPr>
          <w:p w14:paraId="70466987" w14:textId="5BC98927" w:rsidR="008F27C1" w:rsidRPr="004940B7" w:rsidRDefault="008F27C1" w:rsidP="008F27C1">
            <w:pPr>
              <w:ind w:right="-1"/>
              <w:jc w:val="left"/>
              <w:rPr>
                <w:rFonts w:cs="Arial"/>
                <w:iCs/>
                <w:color w:val="000000"/>
                <w:szCs w:val="18"/>
                <w:lang w:eastAsia="en-ZA"/>
              </w:rPr>
            </w:pPr>
            <w:r w:rsidRPr="004940B7">
              <w:rPr>
                <w:rFonts w:cs="Arial"/>
                <w:bCs/>
                <w:color w:val="000000"/>
                <w:szCs w:val="18"/>
                <w:lang w:eastAsia="en-ZA"/>
              </w:rPr>
              <w:t>Model</w:t>
            </w:r>
          </w:p>
        </w:tc>
        <w:tc>
          <w:tcPr>
            <w:tcW w:w="1340" w:type="dxa"/>
          </w:tcPr>
          <w:p w14:paraId="584B4711" w14:textId="589E14DD" w:rsidR="008F27C1" w:rsidRPr="004940B7" w:rsidRDefault="008F27C1" w:rsidP="008F27C1">
            <w:pPr>
              <w:ind w:right="-1"/>
              <w:jc w:val="center"/>
              <w:rPr>
                <w:rFonts w:cs="Arial"/>
                <w:color w:val="000000"/>
                <w:szCs w:val="18"/>
                <w:lang w:eastAsia="en-ZA"/>
              </w:rPr>
            </w:pPr>
            <w:r w:rsidRPr="004940B7">
              <w:rPr>
                <w:rFonts w:cs="Arial"/>
                <w:color w:val="000000"/>
                <w:szCs w:val="18"/>
                <w:lang w:eastAsia="en-ZA"/>
              </w:rPr>
              <w:t>8.960</w:t>
            </w:r>
          </w:p>
        </w:tc>
        <w:tc>
          <w:tcPr>
            <w:tcW w:w="503" w:type="dxa"/>
          </w:tcPr>
          <w:p w14:paraId="5AF24E16" w14:textId="727D2AE4" w:rsidR="008F27C1" w:rsidRPr="004940B7" w:rsidRDefault="008F27C1" w:rsidP="008F27C1">
            <w:pPr>
              <w:ind w:right="-1"/>
              <w:jc w:val="center"/>
              <w:rPr>
                <w:rFonts w:cs="Arial"/>
                <w:color w:val="000000"/>
                <w:szCs w:val="18"/>
                <w:lang w:eastAsia="en-ZA"/>
              </w:rPr>
            </w:pPr>
            <w:r w:rsidRPr="004940B7">
              <w:rPr>
                <w:rFonts w:cs="Arial"/>
                <w:color w:val="000000"/>
                <w:szCs w:val="18"/>
                <w:lang w:eastAsia="en-ZA"/>
              </w:rPr>
              <w:t>13</w:t>
            </w:r>
          </w:p>
        </w:tc>
        <w:tc>
          <w:tcPr>
            <w:tcW w:w="1134" w:type="dxa"/>
          </w:tcPr>
          <w:p w14:paraId="1CAA85F3" w14:textId="77777777" w:rsidR="008F27C1" w:rsidRPr="004940B7" w:rsidRDefault="008F27C1" w:rsidP="008F27C1">
            <w:pPr>
              <w:ind w:right="-1"/>
              <w:jc w:val="center"/>
              <w:rPr>
                <w:rFonts w:cs="Arial"/>
                <w:color w:val="000000"/>
                <w:szCs w:val="18"/>
                <w:lang w:eastAsia="en-ZA"/>
              </w:rPr>
            </w:pPr>
          </w:p>
        </w:tc>
        <w:tc>
          <w:tcPr>
            <w:tcW w:w="992" w:type="dxa"/>
          </w:tcPr>
          <w:p w14:paraId="54E17A97" w14:textId="77777777" w:rsidR="008F27C1" w:rsidRPr="004940B7" w:rsidRDefault="008F27C1" w:rsidP="008F27C1">
            <w:pPr>
              <w:ind w:right="-1"/>
              <w:jc w:val="center"/>
              <w:rPr>
                <w:rFonts w:cs="Arial"/>
                <w:color w:val="000000"/>
                <w:szCs w:val="18"/>
                <w:lang w:eastAsia="en-ZA"/>
              </w:rPr>
            </w:pPr>
          </w:p>
        </w:tc>
        <w:tc>
          <w:tcPr>
            <w:tcW w:w="851" w:type="dxa"/>
          </w:tcPr>
          <w:p w14:paraId="6928DF59" w14:textId="77777777" w:rsidR="008F27C1" w:rsidRPr="004940B7" w:rsidRDefault="008F27C1" w:rsidP="008F27C1">
            <w:pPr>
              <w:ind w:right="-1"/>
              <w:jc w:val="center"/>
              <w:rPr>
                <w:rFonts w:cs="Arial"/>
                <w:color w:val="000000"/>
                <w:szCs w:val="18"/>
                <w:lang w:eastAsia="en-ZA"/>
              </w:rPr>
            </w:pPr>
          </w:p>
        </w:tc>
        <w:tc>
          <w:tcPr>
            <w:tcW w:w="1417" w:type="dxa"/>
          </w:tcPr>
          <w:p w14:paraId="600D5A22" w14:textId="77777777" w:rsidR="008F27C1" w:rsidRPr="004940B7" w:rsidRDefault="008F27C1" w:rsidP="008F27C1">
            <w:pPr>
              <w:ind w:right="-1"/>
              <w:jc w:val="center"/>
              <w:rPr>
                <w:rFonts w:cs="Arial"/>
                <w:szCs w:val="18"/>
              </w:rPr>
            </w:pPr>
          </w:p>
        </w:tc>
      </w:tr>
    </w:tbl>
    <w:p w14:paraId="33A01D4C" w14:textId="0CC025C9" w:rsidR="004A6821" w:rsidRPr="004940B7" w:rsidRDefault="004A6821" w:rsidP="00600535">
      <w:pPr>
        <w:pStyle w:val="CETBodytext"/>
        <w:rPr>
          <w:rFonts w:cs="Arial"/>
          <w:szCs w:val="18"/>
          <w:lang w:val="en-GB"/>
        </w:rPr>
      </w:pPr>
    </w:p>
    <w:p w14:paraId="42763B67" w14:textId="03E90162" w:rsidR="007B3D35" w:rsidRDefault="007B3D35" w:rsidP="00600535">
      <w:pPr>
        <w:pStyle w:val="CETBodytext"/>
        <w:rPr>
          <w:lang w:val="en-GB"/>
        </w:rPr>
      </w:pPr>
      <w:r w:rsidRPr="004940B7">
        <w:rPr>
          <w:rFonts w:cs="Arial"/>
          <w:szCs w:val="18"/>
          <w:lang w:val="en-GB"/>
        </w:rPr>
        <w:t>The lack of fit “F-value “was estimated to be 2.46, which indicated that the lack of fit was not significant when compared to the pure error. The adjusted R</w:t>
      </w:r>
      <w:r w:rsidRPr="004940B7">
        <w:rPr>
          <w:rFonts w:cs="Arial"/>
          <w:szCs w:val="18"/>
          <w:vertAlign w:val="superscript"/>
          <w:lang w:val="en-GB"/>
        </w:rPr>
        <w:t>2</w:t>
      </w:r>
      <w:r w:rsidRPr="004940B7">
        <w:rPr>
          <w:rFonts w:cs="Arial"/>
          <w:szCs w:val="18"/>
          <w:lang w:val="en-GB"/>
        </w:rPr>
        <w:t xml:space="preserve"> value of 0.87 and the predicted R</w:t>
      </w:r>
      <w:r w:rsidRPr="004940B7">
        <w:rPr>
          <w:rFonts w:cs="Arial"/>
          <w:szCs w:val="18"/>
          <w:vertAlign w:val="superscript"/>
          <w:lang w:val="en-GB"/>
        </w:rPr>
        <w:t>2</w:t>
      </w:r>
      <w:r w:rsidRPr="004940B7">
        <w:rPr>
          <w:rFonts w:cs="Arial"/>
          <w:szCs w:val="18"/>
          <w:lang w:val="en-GB"/>
        </w:rPr>
        <w:t xml:space="preserve"> value of 0.77 have a different value of 0.11, which is &lt; 0.2. This indicated that there was a good estimation between the experimental data and the quadratic model. The conversion of the SCGs oil at the optimal reactor conditions of 3 h reaction time and catalyst loading-to-SCGs oil of </w:t>
      </w:r>
      <w:r w:rsidR="004062FD" w:rsidRPr="004940B7">
        <w:rPr>
          <w:rFonts w:cs="Arial"/>
          <w:szCs w:val="18"/>
          <w:lang w:val="en-GB"/>
        </w:rPr>
        <w:t>5</w:t>
      </w:r>
      <w:r w:rsidRPr="004940B7">
        <w:rPr>
          <w:rFonts w:cs="Arial"/>
          <w:szCs w:val="18"/>
          <w:lang w:val="en-GB"/>
        </w:rPr>
        <w:t xml:space="preserve"> wt% was predicted by the model to give a maximum oil conversion of 98.21 wt%. The predicted optimal yield was confirmed experimentally, using the following reactor conditions, 65</w:t>
      </w:r>
      <w:r w:rsidRPr="007B3D35">
        <w:rPr>
          <w:lang w:val="en-GB"/>
        </w:rPr>
        <w:t xml:space="preserve"> </w:t>
      </w:r>
      <w:r w:rsidRPr="007B3D35">
        <w:rPr>
          <w:lang w:val="en-GB"/>
        </w:rPr>
        <w:lastRenderedPageBreak/>
        <w:t>°C and a stirrer speed of 165 rpm and a lipids conversion of 97.30 wt% obtaining, which was slightly lower but close to the prediction.</w:t>
      </w:r>
      <w:r w:rsidR="00547CEA" w:rsidRPr="00547CEA">
        <w:t xml:space="preserve"> </w:t>
      </w:r>
      <w:r w:rsidR="00547CEA" w:rsidRPr="00547CEA">
        <w:rPr>
          <w:lang w:val="en-GB"/>
        </w:rPr>
        <w:t>Based on the slope of the 3-D plot, (Figure</w:t>
      </w:r>
      <w:r w:rsidR="00547CEA">
        <w:rPr>
          <w:lang w:val="en-GB"/>
        </w:rPr>
        <w:t xml:space="preserve"> 1(b)</w:t>
      </w:r>
      <w:r w:rsidR="00547CEA" w:rsidRPr="00547CEA">
        <w:rPr>
          <w:lang w:val="en-GB"/>
        </w:rPr>
        <w:t xml:space="preserve">) and the coefficients of regression significance of the quadratic model in Table </w:t>
      </w:r>
      <w:r w:rsidR="004062FD">
        <w:rPr>
          <w:lang w:val="en-GB"/>
        </w:rPr>
        <w:t>7</w:t>
      </w:r>
      <w:r w:rsidR="00547CEA" w:rsidRPr="00547CEA">
        <w:rPr>
          <w:lang w:val="en-GB"/>
        </w:rPr>
        <w:t>, the reaction time was the most significant factor in the conversion of SCG</w:t>
      </w:r>
      <w:r w:rsidR="004062FD">
        <w:rPr>
          <w:lang w:val="en-GB"/>
        </w:rPr>
        <w:t>s</w:t>
      </w:r>
      <w:r w:rsidR="00547CEA" w:rsidRPr="00547CEA">
        <w:rPr>
          <w:lang w:val="en-GB"/>
        </w:rPr>
        <w:t xml:space="preserve"> oil to fuel grade hydrocarbons between the two studied parameters</w:t>
      </w:r>
      <w:r w:rsidR="001D4565">
        <w:rPr>
          <w:lang w:val="en-GB"/>
        </w:rPr>
        <w:t>.</w:t>
      </w:r>
    </w:p>
    <w:p w14:paraId="24E7DD9F" w14:textId="7DC6B535" w:rsidR="00547CEA" w:rsidRDefault="00547CEA" w:rsidP="00547CEA">
      <w:pPr>
        <w:pStyle w:val="CETHeading1"/>
      </w:pPr>
      <w:r>
        <w:t xml:space="preserve">Conclusion </w:t>
      </w:r>
    </w:p>
    <w:p w14:paraId="195281A8" w14:textId="7FF8A0C3" w:rsidR="00547CEA" w:rsidRDefault="0049522B" w:rsidP="00600535">
      <w:pPr>
        <w:pStyle w:val="CETBodytext"/>
        <w:rPr>
          <w:lang w:val="en-GB"/>
        </w:rPr>
      </w:pPr>
      <w:r>
        <w:rPr>
          <w:lang w:val="en-GB"/>
        </w:rPr>
        <w:t>The present study investigated the optimisation of Soxhlet, oil extraction from dry SCGs using 2-MeTHF as green solvent and the conversion of the oil to FAME in the presence of Li-CaO</w:t>
      </w:r>
      <w:r w:rsidRPr="0049522B">
        <w:rPr>
          <w:vertAlign w:val="subscript"/>
          <w:lang w:val="en-GB"/>
        </w:rPr>
        <w:t>(s)</w:t>
      </w:r>
      <w:r>
        <w:rPr>
          <w:vertAlign w:val="subscript"/>
          <w:lang w:val="en-GB"/>
        </w:rPr>
        <w:t xml:space="preserve"> </w:t>
      </w:r>
      <w:r>
        <w:rPr>
          <w:lang w:val="en-GB"/>
        </w:rPr>
        <w:t xml:space="preserve">catalyst synthesised from chicken eggshells. SCGs are an abundant source of oil which can be used for the production of fuel-grade hydrocarbons. Oil extraction yield was maximised by optimising the extraction time and solvent to solids ratio. A model was developed to predicts the oil yield for different combinations of solvent to solids ratio and extraction time, the model followed a quadratic regression.  The model predicted the optimum extraction time of 4.5 h, and solvent to solids ratio of 18:1, providing 24.60 wt% oil yield, which were confirmed by experiments. A second model was developed for the oil transesterification process. The oil conversion was maximised by optimising the reaction time and oil to catalyst loading. The transesterification model predicted the optimum oil conversion time of 3 h and oil to catalyst loading of 5 wt%, yielding 98.21 wt% oil conversion, which was confirmed experimentally. The discrepancies between the predicted by the model and experiments were marginal. </w:t>
      </w:r>
    </w:p>
    <w:p w14:paraId="7161B0BC" w14:textId="4BC60678" w:rsidR="003F57EA" w:rsidRDefault="003F57EA" w:rsidP="00600535">
      <w:pPr>
        <w:pStyle w:val="CETBodytext"/>
        <w:rPr>
          <w:lang w:val="en-GB"/>
        </w:rPr>
      </w:pPr>
    </w:p>
    <w:sdt>
      <w:sdtPr>
        <w:rPr>
          <w:b w:val="0"/>
          <w:sz w:val="18"/>
        </w:rPr>
        <w:id w:val="-663005648"/>
        <w:docPartObj>
          <w:docPartGallery w:val="Bibliographies"/>
          <w:docPartUnique/>
        </w:docPartObj>
      </w:sdtPr>
      <w:sdtContent>
        <w:p w14:paraId="0CB69475" w14:textId="3B2DEF33" w:rsidR="004A6821" w:rsidRDefault="004A6821">
          <w:pPr>
            <w:pStyle w:val="Heading1"/>
          </w:pPr>
          <w:r>
            <w:t>References</w:t>
          </w:r>
        </w:p>
        <w:sdt>
          <w:sdtPr>
            <w:id w:val="-573587230"/>
            <w:bibliography/>
          </w:sdtPr>
          <w:sdtContent>
            <w:p w14:paraId="663B49D3" w14:textId="6D9FBDAE" w:rsidR="0049522B" w:rsidRDefault="004A6821" w:rsidP="0049522B">
              <w:pPr>
                <w:pStyle w:val="Bibliography"/>
                <w:rPr>
                  <w:noProof/>
                  <w:sz w:val="24"/>
                  <w:szCs w:val="24"/>
                </w:rPr>
              </w:pPr>
              <w:r>
                <w:fldChar w:fldCharType="begin"/>
              </w:r>
              <w:r>
                <w:instrText xml:space="preserve"> BIBLIOGRAPHY </w:instrText>
              </w:r>
              <w:r>
                <w:fldChar w:fldCharType="separate"/>
              </w:r>
              <w:r w:rsidR="0049522B">
                <w:rPr>
                  <w:noProof/>
                </w:rPr>
                <w:t>Al-Hamamre, Z</w:t>
              </w:r>
              <w:r w:rsidR="009410B8">
                <w:rPr>
                  <w:noProof/>
                </w:rPr>
                <w:t>.,</w:t>
              </w:r>
              <w:r w:rsidR="009410B8" w:rsidRPr="009410B8">
                <w:t xml:space="preserve"> </w:t>
              </w:r>
              <w:r w:rsidR="009410B8" w:rsidRPr="009410B8">
                <w:rPr>
                  <w:noProof/>
                </w:rPr>
                <w:t>Foerster</w:t>
              </w:r>
              <w:r w:rsidR="009410B8">
                <w:rPr>
                  <w:noProof/>
                </w:rPr>
                <w:t>,S.,</w:t>
              </w:r>
              <w:r w:rsidR="009410B8" w:rsidRPr="009410B8">
                <w:t xml:space="preserve"> </w:t>
              </w:r>
              <w:r w:rsidR="009410B8">
                <w:rPr>
                  <w:noProof/>
                </w:rPr>
                <w:t xml:space="preserve">Hartmann,F and </w:t>
              </w:r>
              <w:r w:rsidR="009410B8" w:rsidRPr="009410B8">
                <w:rPr>
                  <w:noProof/>
                </w:rPr>
                <w:t>Kröger</w:t>
              </w:r>
              <w:r w:rsidR="009410B8">
                <w:rPr>
                  <w:noProof/>
                </w:rPr>
                <w:t>,M</w:t>
              </w:r>
              <w:r w:rsidR="0049522B">
                <w:rPr>
                  <w:noProof/>
                </w:rPr>
                <w:t xml:space="preserve">., 2012. Oil extracted from spent coffee grounds as a renewable source for fatty acid methyl ester manufacturing. </w:t>
              </w:r>
              <w:r w:rsidR="0049522B">
                <w:rPr>
                  <w:i/>
                  <w:iCs/>
                  <w:noProof/>
                </w:rPr>
                <w:t xml:space="preserve">Fuel , </w:t>
              </w:r>
              <w:r w:rsidR="0049522B">
                <w:rPr>
                  <w:noProof/>
                </w:rPr>
                <w:t>96(1), pp. 70-76.</w:t>
              </w:r>
            </w:p>
            <w:p w14:paraId="0B8C2223" w14:textId="77777777" w:rsidR="0049522B" w:rsidRDefault="0049522B" w:rsidP="0049522B">
              <w:pPr>
                <w:pStyle w:val="Bibliography"/>
                <w:jc w:val="left"/>
                <w:rPr>
                  <w:noProof/>
                </w:rPr>
              </w:pPr>
              <w:r>
                <w:rPr>
                  <w:noProof/>
                </w:rPr>
                <w:t xml:space="preserve">Bio-bean, 2021. </w:t>
              </w:r>
              <w:r>
                <w:rPr>
                  <w:i/>
                  <w:iCs/>
                  <w:noProof/>
                </w:rPr>
                <w:t xml:space="preserve">Coffee Logs - bio-bean. </w:t>
              </w:r>
              <w:r>
                <w:rPr>
                  <w:noProof/>
                </w:rPr>
                <w:t xml:space="preserve">[Online] </w:t>
              </w:r>
              <w:r>
                <w:rPr>
                  <w:noProof/>
                </w:rPr>
                <w:br/>
                <w:t xml:space="preserve">Available at: </w:t>
              </w:r>
              <w:r>
                <w:rPr>
                  <w:noProof/>
                  <w:u w:val="single"/>
                </w:rPr>
                <w:t>Coffee logs. https://www.bio-bean.com/coffee-logs/</w:t>
              </w:r>
              <w:r>
                <w:rPr>
                  <w:noProof/>
                </w:rPr>
                <w:br/>
                <w:t>[Accessed 8 January 2022].</w:t>
              </w:r>
            </w:p>
            <w:p w14:paraId="1A063D35" w14:textId="0F52A86F" w:rsidR="0049522B" w:rsidRDefault="0049522B" w:rsidP="0049522B">
              <w:pPr>
                <w:pStyle w:val="Bibliography"/>
                <w:rPr>
                  <w:noProof/>
                </w:rPr>
              </w:pPr>
              <w:r>
                <w:rPr>
                  <w:noProof/>
                </w:rPr>
                <w:t xml:space="preserve">Caetano, N., Melo, A., Silva, V </w:t>
              </w:r>
              <w:r w:rsidR="001B495B">
                <w:rPr>
                  <w:noProof/>
                </w:rPr>
                <w:t>and</w:t>
              </w:r>
              <w:r>
                <w:rPr>
                  <w:noProof/>
                </w:rPr>
                <w:t xml:space="preserve"> Martins, A., 2014. Potential of Spent Coffee Grounds for Biodiesel Production and Other Applications. </w:t>
              </w:r>
              <w:r>
                <w:rPr>
                  <w:i/>
                  <w:iCs/>
                  <w:noProof/>
                </w:rPr>
                <w:t xml:space="preserve">Clean Technologies and Environmental Policy, </w:t>
              </w:r>
              <w:r>
                <w:rPr>
                  <w:noProof/>
                </w:rPr>
                <w:t>16(7), p. 1423–1430.</w:t>
              </w:r>
            </w:p>
            <w:p w14:paraId="7C66DF56" w14:textId="25BAFF05" w:rsidR="0049522B" w:rsidRDefault="0049522B" w:rsidP="0049522B">
              <w:pPr>
                <w:pStyle w:val="Bibliography"/>
                <w:rPr>
                  <w:noProof/>
                </w:rPr>
              </w:pPr>
              <w:r>
                <w:rPr>
                  <w:noProof/>
                </w:rPr>
                <w:t xml:space="preserve">Campos-Vega, R., Loarca-Piña, P., Vergara, H </w:t>
              </w:r>
              <w:r w:rsidR="001B495B">
                <w:rPr>
                  <w:noProof/>
                </w:rPr>
                <w:t xml:space="preserve">and </w:t>
              </w:r>
              <w:r>
                <w:rPr>
                  <w:noProof/>
                </w:rPr>
                <w:t xml:space="preserve">Oomah, B., 2015. Spent coffee grounds: A review on current research and future prospects. </w:t>
              </w:r>
              <w:r>
                <w:rPr>
                  <w:i/>
                  <w:iCs/>
                  <w:noProof/>
                </w:rPr>
                <w:t xml:space="preserve">Trends in Food Science &amp;Technology, </w:t>
              </w:r>
              <w:r>
                <w:rPr>
                  <w:noProof/>
                </w:rPr>
                <w:t>45(1), pp. 24-36.</w:t>
              </w:r>
            </w:p>
            <w:p w14:paraId="1192D238" w14:textId="421DFD44" w:rsidR="0049522B" w:rsidRDefault="0049522B" w:rsidP="0049522B">
              <w:pPr>
                <w:pStyle w:val="Bibliography"/>
                <w:rPr>
                  <w:noProof/>
                </w:rPr>
              </w:pPr>
              <w:r>
                <w:rPr>
                  <w:noProof/>
                </w:rPr>
                <w:t xml:space="preserve">Efthymiopoulos, I., Hellier, P </w:t>
              </w:r>
              <w:r w:rsidR="001B495B">
                <w:rPr>
                  <w:noProof/>
                </w:rPr>
                <w:t>and</w:t>
              </w:r>
              <w:r>
                <w:rPr>
                  <w:noProof/>
                </w:rPr>
                <w:t xml:space="preserve"> Ladommatos, N., 2019. Effect of Solvent Extraction Parameters on the Recovery of Oil From Spent Coffee Grounds for Biofuel Production. </w:t>
              </w:r>
              <w:r>
                <w:rPr>
                  <w:i/>
                  <w:iCs/>
                  <w:noProof/>
                </w:rPr>
                <w:t xml:space="preserve">Waste Biomass Valor, </w:t>
              </w:r>
              <w:r>
                <w:rPr>
                  <w:noProof/>
                </w:rPr>
                <w:t>Issue 10, p. 253–264.</w:t>
              </w:r>
            </w:p>
            <w:p w14:paraId="48975814" w14:textId="713C73C0" w:rsidR="0049522B" w:rsidRDefault="0049522B" w:rsidP="0049522B">
              <w:pPr>
                <w:pStyle w:val="Bibliography"/>
                <w:rPr>
                  <w:noProof/>
                </w:rPr>
              </w:pPr>
              <w:r>
                <w:rPr>
                  <w:noProof/>
                </w:rPr>
                <w:t xml:space="preserve">Giller, C., Malkani, B </w:t>
              </w:r>
              <w:r w:rsidR="001B495B">
                <w:rPr>
                  <w:noProof/>
                </w:rPr>
                <w:t>and</w:t>
              </w:r>
              <w:r>
                <w:rPr>
                  <w:noProof/>
                </w:rPr>
                <w:t xml:space="preserve"> Parasar, j., 2017. </w:t>
              </w:r>
              <w:r>
                <w:rPr>
                  <w:i/>
                  <w:iCs/>
                  <w:noProof/>
                </w:rPr>
                <w:t xml:space="preserve">Coffee to Biofuels, </w:t>
              </w:r>
              <w:r>
                <w:rPr>
                  <w:noProof/>
                </w:rPr>
                <w:t>s.l.: http://repository.upenn.edu/cbe_sdr/94.</w:t>
              </w:r>
            </w:p>
            <w:p w14:paraId="711AD7C5" w14:textId="77777777" w:rsidR="0049522B" w:rsidRDefault="0049522B" w:rsidP="0049522B">
              <w:pPr>
                <w:pStyle w:val="Bibliography"/>
                <w:rPr>
                  <w:noProof/>
                </w:rPr>
              </w:pPr>
              <w:r>
                <w:rPr>
                  <w:noProof/>
                </w:rPr>
                <w:t xml:space="preserve">Haile, M., 2014. Integrated volarization of spent coffee grounds to biofuels. </w:t>
              </w:r>
              <w:r>
                <w:rPr>
                  <w:i/>
                  <w:iCs/>
                  <w:noProof/>
                </w:rPr>
                <w:t xml:space="preserve">Biofuel Research Journal, </w:t>
              </w:r>
              <w:r>
                <w:rPr>
                  <w:noProof/>
                </w:rPr>
                <w:t>Issue 2, pp. 65-69.</w:t>
              </w:r>
            </w:p>
            <w:p w14:paraId="2DD49EF9" w14:textId="77777777" w:rsidR="0049522B" w:rsidRDefault="0049522B" w:rsidP="0049522B">
              <w:pPr>
                <w:pStyle w:val="Bibliography"/>
                <w:rPr>
                  <w:noProof/>
                </w:rPr>
              </w:pPr>
              <w:r>
                <w:rPr>
                  <w:noProof/>
                </w:rPr>
                <w:t xml:space="preserve">Kookos, I. K., 2018. Technoeconomic and environmental assessment of a process for biodiesel production from spent coffee grounds (SCGs). </w:t>
              </w:r>
              <w:r>
                <w:rPr>
                  <w:i/>
                  <w:iCs/>
                  <w:noProof/>
                </w:rPr>
                <w:t xml:space="preserve">Resources, Conservation and Recycling, </w:t>
              </w:r>
              <w:r>
                <w:rPr>
                  <w:noProof/>
                </w:rPr>
                <w:t>Issue 134, p. 156–164.</w:t>
              </w:r>
            </w:p>
            <w:p w14:paraId="50E37A6B" w14:textId="074F45F8" w:rsidR="0049522B" w:rsidRDefault="0049522B" w:rsidP="0049522B">
              <w:pPr>
                <w:pStyle w:val="Bibliography"/>
                <w:rPr>
                  <w:noProof/>
                </w:rPr>
              </w:pPr>
              <w:r>
                <w:rPr>
                  <w:noProof/>
                </w:rPr>
                <w:t>Mathiyazhagan, M</w:t>
              </w:r>
              <w:r w:rsidR="001B495B">
                <w:rPr>
                  <w:noProof/>
                </w:rPr>
                <w:t xml:space="preserve"> and</w:t>
              </w:r>
              <w:r>
                <w:rPr>
                  <w:noProof/>
                </w:rPr>
                <w:t xml:space="preserve"> Ganapathi, A., 2011. Factors Affecting Biodiesel Production. </w:t>
              </w:r>
              <w:r>
                <w:rPr>
                  <w:i/>
                  <w:iCs/>
                  <w:noProof/>
                </w:rPr>
                <w:t xml:space="preserve">Research in Plant Biology,, </w:t>
              </w:r>
              <w:r>
                <w:rPr>
                  <w:noProof/>
                </w:rPr>
                <w:t>1(2), pp. 01-05.</w:t>
              </w:r>
            </w:p>
            <w:p w14:paraId="41DC2B0B" w14:textId="0595CDE8" w:rsidR="0049522B" w:rsidRDefault="0049522B" w:rsidP="0049522B">
              <w:pPr>
                <w:pStyle w:val="Bibliography"/>
                <w:rPr>
                  <w:noProof/>
                </w:rPr>
              </w:pPr>
              <w:r>
                <w:rPr>
                  <w:noProof/>
                </w:rPr>
                <w:t>Mkhonto, B</w:t>
              </w:r>
              <w:r w:rsidR="001B495B">
                <w:rPr>
                  <w:noProof/>
                </w:rPr>
                <w:t xml:space="preserve"> and</w:t>
              </w:r>
              <w:r>
                <w:rPr>
                  <w:noProof/>
                </w:rPr>
                <w:t xml:space="preserve"> Chetty, M., 2021. 2-Methyltetrahydrofuran as a Potential Green Solvent for Lipids Extraction from Spent Coffee Grounds for Fuel Grade Hydrocarbons Production. </w:t>
              </w:r>
              <w:r>
                <w:rPr>
                  <w:i/>
                  <w:iCs/>
                  <w:noProof/>
                </w:rPr>
                <w:t xml:space="preserve">CHEMICAL ENGINEERING TRANSACTIONS, </w:t>
              </w:r>
              <w:r>
                <w:rPr>
                  <w:noProof/>
                </w:rPr>
                <w:t>89(DOI: 10.3303/CET2189069), pp. 409 - 414.</w:t>
              </w:r>
            </w:p>
            <w:p w14:paraId="366C2C79" w14:textId="77777777" w:rsidR="0049522B" w:rsidRDefault="0049522B" w:rsidP="0049522B">
              <w:pPr>
                <w:pStyle w:val="Bibliography"/>
                <w:rPr>
                  <w:noProof/>
                </w:rPr>
              </w:pPr>
              <w:r>
                <w:rPr>
                  <w:noProof/>
                </w:rPr>
                <w:t xml:space="preserve">Murugesan, A. et al., 2009. Production and analysis of bio-diesel from non-edible oils–A review. </w:t>
              </w:r>
              <w:r>
                <w:rPr>
                  <w:i/>
                  <w:iCs/>
                  <w:noProof/>
                </w:rPr>
                <w:t xml:space="preserve">Renew. Sustain. Energy Rev, </w:t>
              </w:r>
              <w:r>
                <w:rPr>
                  <w:noProof/>
                </w:rPr>
                <w:t>Issue 13, p. 825–834.</w:t>
              </w:r>
            </w:p>
            <w:p w14:paraId="6EF2F1E0" w14:textId="23A93ABB" w:rsidR="0049522B" w:rsidRDefault="0049522B" w:rsidP="0049522B">
              <w:pPr>
                <w:pStyle w:val="Bibliography"/>
                <w:rPr>
                  <w:noProof/>
                </w:rPr>
              </w:pPr>
              <w:r>
                <w:rPr>
                  <w:noProof/>
                </w:rPr>
                <w:t>Pichai, E</w:t>
              </w:r>
              <w:r w:rsidR="001B495B">
                <w:rPr>
                  <w:noProof/>
                </w:rPr>
                <w:t xml:space="preserve"> and</w:t>
              </w:r>
              <w:r>
                <w:rPr>
                  <w:noProof/>
                </w:rPr>
                <w:t xml:space="preserve"> Krit, S., 2015. Optimization of solid-to-solvent ratio and time for oil extraction process from spent coffee grounds using response surface methodology. </w:t>
              </w:r>
              <w:r>
                <w:rPr>
                  <w:i/>
                  <w:iCs/>
                  <w:noProof/>
                </w:rPr>
                <w:t xml:space="preserve">Asian Research Publishing Network, </w:t>
              </w:r>
              <w:r>
                <w:rPr>
                  <w:noProof/>
                </w:rPr>
                <w:t>10(16), pp. 7049-7052 .</w:t>
              </w:r>
            </w:p>
            <w:p w14:paraId="793608FF" w14:textId="77777777" w:rsidR="0049522B" w:rsidRDefault="0049522B" w:rsidP="0049522B">
              <w:pPr>
                <w:pStyle w:val="Bibliography"/>
                <w:rPr>
                  <w:noProof/>
                </w:rPr>
              </w:pPr>
              <w:r>
                <w:rPr>
                  <w:noProof/>
                </w:rPr>
                <w:t xml:space="preserve">Rocha, M. et al., 2014. Ultrasound-assisted production of biodiesel and ethanol from spent coffee grounds. </w:t>
              </w:r>
              <w:r>
                <w:rPr>
                  <w:i/>
                  <w:iCs/>
                  <w:noProof/>
                </w:rPr>
                <w:t xml:space="preserve">Bioresour. Technol, </w:t>
              </w:r>
              <w:r>
                <w:rPr>
                  <w:noProof/>
                </w:rPr>
                <w:t>Volume 167, p. 343–348.</w:t>
              </w:r>
            </w:p>
            <w:p w14:paraId="5369F51D" w14:textId="30D374A0" w:rsidR="004A6821" w:rsidRDefault="004A6821" w:rsidP="0049522B">
              <w:r>
                <w:rPr>
                  <w:b/>
                  <w:bCs/>
                  <w:noProof/>
                </w:rPr>
                <w:fldChar w:fldCharType="end"/>
              </w:r>
            </w:p>
          </w:sdtContent>
        </w:sdt>
      </w:sdtContent>
    </w:sdt>
    <w:p w14:paraId="2E9FBDE7" w14:textId="605D9524" w:rsidR="007D4B7C" w:rsidRDefault="007D4B7C" w:rsidP="00600535">
      <w:pPr>
        <w:pStyle w:val="CETBodytext"/>
        <w:rPr>
          <w:lang w:val="en-GB"/>
        </w:rPr>
      </w:pPr>
    </w:p>
    <w:p w14:paraId="14A77CE9" w14:textId="77777777" w:rsidR="007D4B7C" w:rsidRDefault="007D4B7C" w:rsidP="00600535">
      <w:pPr>
        <w:pStyle w:val="CETBodytext"/>
        <w:rPr>
          <w:lang w:val="en-GB"/>
        </w:rPr>
      </w:pPr>
    </w:p>
    <w:p w14:paraId="6EB5FABE" w14:textId="081CDE22" w:rsidR="007D4B7C" w:rsidRDefault="007D4B7C" w:rsidP="00600535">
      <w:pPr>
        <w:pStyle w:val="CETBodytext"/>
        <w:rPr>
          <w:lang w:val="en-GB"/>
        </w:rPr>
      </w:pPr>
    </w:p>
    <w:p w14:paraId="568285E8" w14:textId="68580107" w:rsidR="00D7387E" w:rsidRDefault="00D7387E" w:rsidP="00600535">
      <w:pPr>
        <w:pStyle w:val="CETBodytext"/>
        <w:rPr>
          <w:lang w:val="en-GB"/>
        </w:rPr>
      </w:pPr>
    </w:p>
    <w:p w14:paraId="132C4B07" w14:textId="25470B16" w:rsidR="00D7387E" w:rsidRDefault="00D7387E" w:rsidP="00600535">
      <w:pPr>
        <w:pStyle w:val="CETBodytext"/>
        <w:rPr>
          <w:lang w:val="en-GB"/>
        </w:rPr>
      </w:pPr>
    </w:p>
    <w:p w14:paraId="3180FFAB" w14:textId="77777777" w:rsidR="00D7387E" w:rsidRDefault="00D7387E" w:rsidP="00600535">
      <w:pPr>
        <w:pStyle w:val="CETBodytext"/>
        <w:rPr>
          <w:lang w:val="en-GB"/>
        </w:rPr>
      </w:pPr>
    </w:p>
    <w:p w14:paraId="6AA46371" w14:textId="77777777" w:rsidR="007D4B7C" w:rsidRDefault="007D4B7C" w:rsidP="00600535">
      <w:pPr>
        <w:pStyle w:val="CETBodytext"/>
        <w:rPr>
          <w:lang w:val="en-GB"/>
        </w:rPr>
      </w:pPr>
    </w:p>
    <w:p w14:paraId="566BF8E7" w14:textId="77777777" w:rsidR="007D4B7C" w:rsidRDefault="007D4B7C" w:rsidP="00600535">
      <w:pPr>
        <w:pStyle w:val="CETBodytext"/>
        <w:rPr>
          <w:lang w:val="en-GB"/>
        </w:rPr>
      </w:pPr>
    </w:p>
    <w:sectPr w:rsidR="007D4B7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1CA0C" w14:textId="77777777" w:rsidR="005617E9" w:rsidRDefault="005617E9" w:rsidP="004F5E36">
      <w:r>
        <w:separator/>
      </w:r>
    </w:p>
  </w:endnote>
  <w:endnote w:type="continuationSeparator" w:id="0">
    <w:p w14:paraId="247034B4" w14:textId="77777777" w:rsidR="005617E9" w:rsidRDefault="005617E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C5748" w14:textId="77777777" w:rsidR="005617E9" w:rsidRDefault="005617E9" w:rsidP="004F5E36">
      <w:r>
        <w:separator/>
      </w:r>
    </w:p>
  </w:footnote>
  <w:footnote w:type="continuationSeparator" w:id="0">
    <w:p w14:paraId="36AAFA06" w14:textId="77777777" w:rsidR="005617E9" w:rsidRDefault="005617E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1EA8802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108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243"/>
    <w:rsid w:val="000052FB"/>
    <w:rsid w:val="000117CB"/>
    <w:rsid w:val="00026B48"/>
    <w:rsid w:val="0003148D"/>
    <w:rsid w:val="00031EEC"/>
    <w:rsid w:val="00051566"/>
    <w:rsid w:val="0005712F"/>
    <w:rsid w:val="00062A9A"/>
    <w:rsid w:val="00065058"/>
    <w:rsid w:val="0008366F"/>
    <w:rsid w:val="0008412B"/>
    <w:rsid w:val="00086C39"/>
    <w:rsid w:val="000920FF"/>
    <w:rsid w:val="000A03B2"/>
    <w:rsid w:val="000A0F1B"/>
    <w:rsid w:val="000B09A2"/>
    <w:rsid w:val="000D0268"/>
    <w:rsid w:val="000D2CAE"/>
    <w:rsid w:val="000D34BE"/>
    <w:rsid w:val="000E08F8"/>
    <w:rsid w:val="000E102F"/>
    <w:rsid w:val="000E10AC"/>
    <w:rsid w:val="000E36F1"/>
    <w:rsid w:val="000E3A73"/>
    <w:rsid w:val="000E414A"/>
    <w:rsid w:val="000F093C"/>
    <w:rsid w:val="000F787B"/>
    <w:rsid w:val="00101FA2"/>
    <w:rsid w:val="0012085C"/>
    <w:rsid w:val="0012091F"/>
    <w:rsid w:val="00121B20"/>
    <w:rsid w:val="0012422C"/>
    <w:rsid w:val="00125A16"/>
    <w:rsid w:val="00126BC2"/>
    <w:rsid w:val="001308B6"/>
    <w:rsid w:val="0013121F"/>
    <w:rsid w:val="00131FE6"/>
    <w:rsid w:val="0013263F"/>
    <w:rsid w:val="001331DA"/>
    <w:rsid w:val="001331DF"/>
    <w:rsid w:val="00134DE4"/>
    <w:rsid w:val="0014034D"/>
    <w:rsid w:val="00141D7C"/>
    <w:rsid w:val="00144D16"/>
    <w:rsid w:val="00150E59"/>
    <w:rsid w:val="00150F22"/>
    <w:rsid w:val="00152DE3"/>
    <w:rsid w:val="00156505"/>
    <w:rsid w:val="00164CF9"/>
    <w:rsid w:val="001667A6"/>
    <w:rsid w:val="00171CCC"/>
    <w:rsid w:val="00184AD6"/>
    <w:rsid w:val="00186E4C"/>
    <w:rsid w:val="001A012A"/>
    <w:rsid w:val="001A4AF7"/>
    <w:rsid w:val="001B0349"/>
    <w:rsid w:val="001B1E93"/>
    <w:rsid w:val="001B29A5"/>
    <w:rsid w:val="001B2A66"/>
    <w:rsid w:val="001B2F59"/>
    <w:rsid w:val="001B495B"/>
    <w:rsid w:val="001B65C1"/>
    <w:rsid w:val="001C1EF2"/>
    <w:rsid w:val="001C623B"/>
    <w:rsid w:val="001C684B"/>
    <w:rsid w:val="001D0CFB"/>
    <w:rsid w:val="001D21AF"/>
    <w:rsid w:val="001D4006"/>
    <w:rsid w:val="001D4565"/>
    <w:rsid w:val="001D53FC"/>
    <w:rsid w:val="001E3190"/>
    <w:rsid w:val="001E620C"/>
    <w:rsid w:val="001F42A5"/>
    <w:rsid w:val="001F7B9D"/>
    <w:rsid w:val="00201C93"/>
    <w:rsid w:val="00207D90"/>
    <w:rsid w:val="00210B9D"/>
    <w:rsid w:val="002224B4"/>
    <w:rsid w:val="002447EF"/>
    <w:rsid w:val="00251550"/>
    <w:rsid w:val="0025751E"/>
    <w:rsid w:val="00260B06"/>
    <w:rsid w:val="00262BFA"/>
    <w:rsid w:val="00263808"/>
    <w:rsid w:val="00263B05"/>
    <w:rsid w:val="0027221A"/>
    <w:rsid w:val="00274C58"/>
    <w:rsid w:val="00275B61"/>
    <w:rsid w:val="00277E19"/>
    <w:rsid w:val="00280FAF"/>
    <w:rsid w:val="00282656"/>
    <w:rsid w:val="002848AF"/>
    <w:rsid w:val="002968CC"/>
    <w:rsid w:val="00296B83"/>
    <w:rsid w:val="002B4015"/>
    <w:rsid w:val="002B4704"/>
    <w:rsid w:val="002B670E"/>
    <w:rsid w:val="002B78CE"/>
    <w:rsid w:val="002C1243"/>
    <w:rsid w:val="002C2FB6"/>
    <w:rsid w:val="002E32BA"/>
    <w:rsid w:val="002E484F"/>
    <w:rsid w:val="002E5FA7"/>
    <w:rsid w:val="002F3309"/>
    <w:rsid w:val="002F6E85"/>
    <w:rsid w:val="003008CE"/>
    <w:rsid w:val="003009B7"/>
    <w:rsid w:val="00300E56"/>
    <w:rsid w:val="0030469C"/>
    <w:rsid w:val="00317463"/>
    <w:rsid w:val="00321CA6"/>
    <w:rsid w:val="00323763"/>
    <w:rsid w:val="00332088"/>
    <w:rsid w:val="0033271B"/>
    <w:rsid w:val="00334C09"/>
    <w:rsid w:val="003624B4"/>
    <w:rsid w:val="00365B16"/>
    <w:rsid w:val="003723D4"/>
    <w:rsid w:val="0038043E"/>
    <w:rsid w:val="00381905"/>
    <w:rsid w:val="00384CC8"/>
    <w:rsid w:val="003871FD"/>
    <w:rsid w:val="00393568"/>
    <w:rsid w:val="00396CF3"/>
    <w:rsid w:val="00397997"/>
    <w:rsid w:val="003A1E30"/>
    <w:rsid w:val="003A2829"/>
    <w:rsid w:val="003A7D1C"/>
    <w:rsid w:val="003B304B"/>
    <w:rsid w:val="003B3146"/>
    <w:rsid w:val="003C1487"/>
    <w:rsid w:val="003C5E38"/>
    <w:rsid w:val="003E5578"/>
    <w:rsid w:val="003F015E"/>
    <w:rsid w:val="003F15E4"/>
    <w:rsid w:val="003F57EA"/>
    <w:rsid w:val="00400414"/>
    <w:rsid w:val="00401FFB"/>
    <w:rsid w:val="004062FD"/>
    <w:rsid w:val="0041446B"/>
    <w:rsid w:val="0044071E"/>
    <w:rsid w:val="0044329C"/>
    <w:rsid w:val="00445D0A"/>
    <w:rsid w:val="00453E24"/>
    <w:rsid w:val="00456528"/>
    <w:rsid w:val="00457456"/>
    <w:rsid w:val="004577FE"/>
    <w:rsid w:val="00457B9C"/>
    <w:rsid w:val="0046164A"/>
    <w:rsid w:val="004628D2"/>
    <w:rsid w:val="00462DCD"/>
    <w:rsid w:val="004648AD"/>
    <w:rsid w:val="004703A9"/>
    <w:rsid w:val="0047044B"/>
    <w:rsid w:val="004760DE"/>
    <w:rsid w:val="004763D7"/>
    <w:rsid w:val="004777DD"/>
    <w:rsid w:val="00481250"/>
    <w:rsid w:val="00492ADF"/>
    <w:rsid w:val="004940B7"/>
    <w:rsid w:val="0049522B"/>
    <w:rsid w:val="004A004E"/>
    <w:rsid w:val="004A24CF"/>
    <w:rsid w:val="004A6821"/>
    <w:rsid w:val="004C3D1D"/>
    <w:rsid w:val="004C3D84"/>
    <w:rsid w:val="004C48ED"/>
    <w:rsid w:val="004C7913"/>
    <w:rsid w:val="004D0A28"/>
    <w:rsid w:val="004D1D63"/>
    <w:rsid w:val="004E4DD6"/>
    <w:rsid w:val="004E63AB"/>
    <w:rsid w:val="004F39FD"/>
    <w:rsid w:val="004F3CE0"/>
    <w:rsid w:val="004F3EF0"/>
    <w:rsid w:val="004F5E36"/>
    <w:rsid w:val="00507B47"/>
    <w:rsid w:val="00507BEF"/>
    <w:rsid w:val="00507CC9"/>
    <w:rsid w:val="00507E6B"/>
    <w:rsid w:val="005119A5"/>
    <w:rsid w:val="005278B7"/>
    <w:rsid w:val="00532016"/>
    <w:rsid w:val="005346C8"/>
    <w:rsid w:val="00543E7D"/>
    <w:rsid w:val="00547A68"/>
    <w:rsid w:val="00547CEA"/>
    <w:rsid w:val="00552A3F"/>
    <w:rsid w:val="00553111"/>
    <w:rsid w:val="005531C9"/>
    <w:rsid w:val="005617E9"/>
    <w:rsid w:val="00562151"/>
    <w:rsid w:val="00567B68"/>
    <w:rsid w:val="00570C43"/>
    <w:rsid w:val="0058219D"/>
    <w:rsid w:val="005953FA"/>
    <w:rsid w:val="005A1BFF"/>
    <w:rsid w:val="005A494A"/>
    <w:rsid w:val="005B2110"/>
    <w:rsid w:val="005B5EC2"/>
    <w:rsid w:val="005B61E6"/>
    <w:rsid w:val="005C1E94"/>
    <w:rsid w:val="005C77E1"/>
    <w:rsid w:val="005D668A"/>
    <w:rsid w:val="005D6A2F"/>
    <w:rsid w:val="005E1A82"/>
    <w:rsid w:val="005E794C"/>
    <w:rsid w:val="005F0A28"/>
    <w:rsid w:val="005F0E5E"/>
    <w:rsid w:val="00600535"/>
    <w:rsid w:val="00610CD6"/>
    <w:rsid w:val="006143D6"/>
    <w:rsid w:val="0061466D"/>
    <w:rsid w:val="00620DEE"/>
    <w:rsid w:val="00621F92"/>
    <w:rsid w:val="00622641"/>
    <w:rsid w:val="0062280A"/>
    <w:rsid w:val="00625639"/>
    <w:rsid w:val="00627F21"/>
    <w:rsid w:val="00630B19"/>
    <w:rsid w:val="00631B33"/>
    <w:rsid w:val="0064184D"/>
    <w:rsid w:val="006422CC"/>
    <w:rsid w:val="00646ECC"/>
    <w:rsid w:val="00652B3C"/>
    <w:rsid w:val="006577C7"/>
    <w:rsid w:val="00660E3E"/>
    <w:rsid w:val="00662E74"/>
    <w:rsid w:val="00671763"/>
    <w:rsid w:val="00677992"/>
    <w:rsid w:val="00680C23"/>
    <w:rsid w:val="00693766"/>
    <w:rsid w:val="006A3281"/>
    <w:rsid w:val="006B4888"/>
    <w:rsid w:val="006C2E45"/>
    <w:rsid w:val="006C359C"/>
    <w:rsid w:val="006C5579"/>
    <w:rsid w:val="006D0955"/>
    <w:rsid w:val="006D6E8B"/>
    <w:rsid w:val="006E0F1E"/>
    <w:rsid w:val="006E5BBF"/>
    <w:rsid w:val="006E6875"/>
    <w:rsid w:val="006E737D"/>
    <w:rsid w:val="00706763"/>
    <w:rsid w:val="00713973"/>
    <w:rsid w:val="00720A24"/>
    <w:rsid w:val="00732386"/>
    <w:rsid w:val="00734759"/>
    <w:rsid w:val="0073514D"/>
    <w:rsid w:val="007375FB"/>
    <w:rsid w:val="0074417B"/>
    <w:rsid w:val="007447F3"/>
    <w:rsid w:val="0075499F"/>
    <w:rsid w:val="007661C8"/>
    <w:rsid w:val="0077098D"/>
    <w:rsid w:val="00787565"/>
    <w:rsid w:val="00792B0A"/>
    <w:rsid w:val="007931FA"/>
    <w:rsid w:val="007A4861"/>
    <w:rsid w:val="007A6468"/>
    <w:rsid w:val="007A7BBA"/>
    <w:rsid w:val="007B0C50"/>
    <w:rsid w:val="007B3D35"/>
    <w:rsid w:val="007B4254"/>
    <w:rsid w:val="007B48F9"/>
    <w:rsid w:val="007B4A77"/>
    <w:rsid w:val="007C1A43"/>
    <w:rsid w:val="007D4B7C"/>
    <w:rsid w:val="007E249C"/>
    <w:rsid w:val="007E53EB"/>
    <w:rsid w:val="007E6711"/>
    <w:rsid w:val="0080013E"/>
    <w:rsid w:val="008054F6"/>
    <w:rsid w:val="00813288"/>
    <w:rsid w:val="008168FC"/>
    <w:rsid w:val="0082014B"/>
    <w:rsid w:val="008267C7"/>
    <w:rsid w:val="00827694"/>
    <w:rsid w:val="00830996"/>
    <w:rsid w:val="00832ED8"/>
    <w:rsid w:val="008345F1"/>
    <w:rsid w:val="00845E40"/>
    <w:rsid w:val="00865B07"/>
    <w:rsid w:val="008667EA"/>
    <w:rsid w:val="0087637F"/>
    <w:rsid w:val="008801BF"/>
    <w:rsid w:val="008908EC"/>
    <w:rsid w:val="00891505"/>
    <w:rsid w:val="00892AD5"/>
    <w:rsid w:val="008A1512"/>
    <w:rsid w:val="008A4F0D"/>
    <w:rsid w:val="008C3367"/>
    <w:rsid w:val="008D32B9"/>
    <w:rsid w:val="008D433B"/>
    <w:rsid w:val="008D4A16"/>
    <w:rsid w:val="008E566E"/>
    <w:rsid w:val="008F22AA"/>
    <w:rsid w:val="008F27C1"/>
    <w:rsid w:val="008F5E6D"/>
    <w:rsid w:val="0090161A"/>
    <w:rsid w:val="00901EB6"/>
    <w:rsid w:val="00903FF9"/>
    <w:rsid w:val="00904C62"/>
    <w:rsid w:val="0091083E"/>
    <w:rsid w:val="009222E5"/>
    <w:rsid w:val="00922BA8"/>
    <w:rsid w:val="00924DAC"/>
    <w:rsid w:val="00927058"/>
    <w:rsid w:val="009278DF"/>
    <w:rsid w:val="0093296F"/>
    <w:rsid w:val="00933557"/>
    <w:rsid w:val="009410B8"/>
    <w:rsid w:val="00942750"/>
    <w:rsid w:val="009450CE"/>
    <w:rsid w:val="00947179"/>
    <w:rsid w:val="0095164B"/>
    <w:rsid w:val="009531BF"/>
    <w:rsid w:val="00954090"/>
    <w:rsid w:val="009573E7"/>
    <w:rsid w:val="00963E05"/>
    <w:rsid w:val="00964A45"/>
    <w:rsid w:val="00967843"/>
    <w:rsid w:val="00967D54"/>
    <w:rsid w:val="00971028"/>
    <w:rsid w:val="0097491B"/>
    <w:rsid w:val="009764F6"/>
    <w:rsid w:val="00976584"/>
    <w:rsid w:val="009770F5"/>
    <w:rsid w:val="00980D7A"/>
    <w:rsid w:val="00993B84"/>
    <w:rsid w:val="009952CE"/>
    <w:rsid w:val="00996483"/>
    <w:rsid w:val="00996F5A"/>
    <w:rsid w:val="009972C4"/>
    <w:rsid w:val="009A3A0D"/>
    <w:rsid w:val="009A43AD"/>
    <w:rsid w:val="009B041A"/>
    <w:rsid w:val="009C37C3"/>
    <w:rsid w:val="009C7C86"/>
    <w:rsid w:val="009D2FF7"/>
    <w:rsid w:val="009D69CB"/>
    <w:rsid w:val="009D6EA1"/>
    <w:rsid w:val="009E0201"/>
    <w:rsid w:val="009E7884"/>
    <w:rsid w:val="009E788A"/>
    <w:rsid w:val="009E793C"/>
    <w:rsid w:val="009F0E08"/>
    <w:rsid w:val="00A015D0"/>
    <w:rsid w:val="00A02232"/>
    <w:rsid w:val="00A14C19"/>
    <w:rsid w:val="00A1763D"/>
    <w:rsid w:val="00A17CEC"/>
    <w:rsid w:val="00A207BC"/>
    <w:rsid w:val="00A233A9"/>
    <w:rsid w:val="00A27EF0"/>
    <w:rsid w:val="00A42361"/>
    <w:rsid w:val="00A46246"/>
    <w:rsid w:val="00A50ACD"/>
    <w:rsid w:val="00A50B20"/>
    <w:rsid w:val="00A51390"/>
    <w:rsid w:val="00A529FA"/>
    <w:rsid w:val="00A60D13"/>
    <w:rsid w:val="00A71F77"/>
    <w:rsid w:val="00A72745"/>
    <w:rsid w:val="00A76EFC"/>
    <w:rsid w:val="00A91010"/>
    <w:rsid w:val="00A913C2"/>
    <w:rsid w:val="00A97F29"/>
    <w:rsid w:val="00AA702E"/>
    <w:rsid w:val="00AB0964"/>
    <w:rsid w:val="00AB5011"/>
    <w:rsid w:val="00AB5561"/>
    <w:rsid w:val="00AC7368"/>
    <w:rsid w:val="00AD16B9"/>
    <w:rsid w:val="00AD34F7"/>
    <w:rsid w:val="00AD44A0"/>
    <w:rsid w:val="00AE377D"/>
    <w:rsid w:val="00AF0EBA"/>
    <w:rsid w:val="00AF3CD9"/>
    <w:rsid w:val="00B02C8A"/>
    <w:rsid w:val="00B17FBD"/>
    <w:rsid w:val="00B20A99"/>
    <w:rsid w:val="00B315A6"/>
    <w:rsid w:val="00B31813"/>
    <w:rsid w:val="00B33365"/>
    <w:rsid w:val="00B57B36"/>
    <w:rsid w:val="00B57E6F"/>
    <w:rsid w:val="00B72474"/>
    <w:rsid w:val="00B726E8"/>
    <w:rsid w:val="00B738B8"/>
    <w:rsid w:val="00B82476"/>
    <w:rsid w:val="00B83849"/>
    <w:rsid w:val="00B854D6"/>
    <w:rsid w:val="00B8686D"/>
    <w:rsid w:val="00B907D4"/>
    <w:rsid w:val="00B93F69"/>
    <w:rsid w:val="00BB1DDC"/>
    <w:rsid w:val="00BC05E9"/>
    <w:rsid w:val="00BC30C9"/>
    <w:rsid w:val="00BC7798"/>
    <w:rsid w:val="00BD077D"/>
    <w:rsid w:val="00BE3E58"/>
    <w:rsid w:val="00C01616"/>
    <w:rsid w:val="00C0162B"/>
    <w:rsid w:val="00C068ED"/>
    <w:rsid w:val="00C212FE"/>
    <w:rsid w:val="00C22099"/>
    <w:rsid w:val="00C22E0C"/>
    <w:rsid w:val="00C30C87"/>
    <w:rsid w:val="00C32AFA"/>
    <w:rsid w:val="00C345B1"/>
    <w:rsid w:val="00C36A94"/>
    <w:rsid w:val="00C40142"/>
    <w:rsid w:val="00C504BE"/>
    <w:rsid w:val="00C52C3C"/>
    <w:rsid w:val="00C57182"/>
    <w:rsid w:val="00C57863"/>
    <w:rsid w:val="00C60AE5"/>
    <w:rsid w:val="00C638EF"/>
    <w:rsid w:val="00C640AF"/>
    <w:rsid w:val="00C655FD"/>
    <w:rsid w:val="00C75407"/>
    <w:rsid w:val="00C870A8"/>
    <w:rsid w:val="00C94434"/>
    <w:rsid w:val="00C95EB5"/>
    <w:rsid w:val="00CA0D75"/>
    <w:rsid w:val="00CA1C95"/>
    <w:rsid w:val="00CA5A9C"/>
    <w:rsid w:val="00CA7BD7"/>
    <w:rsid w:val="00CB060E"/>
    <w:rsid w:val="00CB2F49"/>
    <w:rsid w:val="00CC4C20"/>
    <w:rsid w:val="00CD3517"/>
    <w:rsid w:val="00CD5706"/>
    <w:rsid w:val="00CD5FE2"/>
    <w:rsid w:val="00CE0E02"/>
    <w:rsid w:val="00CE7C68"/>
    <w:rsid w:val="00D02B4C"/>
    <w:rsid w:val="00D040C4"/>
    <w:rsid w:val="00D15626"/>
    <w:rsid w:val="00D20AD1"/>
    <w:rsid w:val="00D30B9F"/>
    <w:rsid w:val="00D465AD"/>
    <w:rsid w:val="00D46B7E"/>
    <w:rsid w:val="00D51FB4"/>
    <w:rsid w:val="00D57C84"/>
    <w:rsid w:val="00D6057D"/>
    <w:rsid w:val="00D71640"/>
    <w:rsid w:val="00D72768"/>
    <w:rsid w:val="00D7387E"/>
    <w:rsid w:val="00D80BEB"/>
    <w:rsid w:val="00D833B2"/>
    <w:rsid w:val="00D836C5"/>
    <w:rsid w:val="00D83B55"/>
    <w:rsid w:val="00D84576"/>
    <w:rsid w:val="00D9583B"/>
    <w:rsid w:val="00DA1399"/>
    <w:rsid w:val="00DA24C6"/>
    <w:rsid w:val="00DA4D7B"/>
    <w:rsid w:val="00DD0E17"/>
    <w:rsid w:val="00DE264A"/>
    <w:rsid w:val="00DF5072"/>
    <w:rsid w:val="00E01898"/>
    <w:rsid w:val="00E02D18"/>
    <w:rsid w:val="00E041E7"/>
    <w:rsid w:val="00E07423"/>
    <w:rsid w:val="00E14246"/>
    <w:rsid w:val="00E23CA1"/>
    <w:rsid w:val="00E32583"/>
    <w:rsid w:val="00E409A8"/>
    <w:rsid w:val="00E50C12"/>
    <w:rsid w:val="00E56EC8"/>
    <w:rsid w:val="00E6386A"/>
    <w:rsid w:val="00E63B42"/>
    <w:rsid w:val="00E65B91"/>
    <w:rsid w:val="00E7209D"/>
    <w:rsid w:val="00E72EAD"/>
    <w:rsid w:val="00E7586A"/>
    <w:rsid w:val="00E77223"/>
    <w:rsid w:val="00E8528B"/>
    <w:rsid w:val="00E859C8"/>
    <w:rsid w:val="00E85B94"/>
    <w:rsid w:val="00E94062"/>
    <w:rsid w:val="00E978D0"/>
    <w:rsid w:val="00E97938"/>
    <w:rsid w:val="00EA4613"/>
    <w:rsid w:val="00EA7F91"/>
    <w:rsid w:val="00EB1523"/>
    <w:rsid w:val="00EB181B"/>
    <w:rsid w:val="00EC0E49"/>
    <w:rsid w:val="00EC101F"/>
    <w:rsid w:val="00EC1CE0"/>
    <w:rsid w:val="00EC1D9F"/>
    <w:rsid w:val="00EC21D7"/>
    <w:rsid w:val="00EE0131"/>
    <w:rsid w:val="00EE08BA"/>
    <w:rsid w:val="00EE17B0"/>
    <w:rsid w:val="00EE32B0"/>
    <w:rsid w:val="00EF06D9"/>
    <w:rsid w:val="00EF5876"/>
    <w:rsid w:val="00F12CE3"/>
    <w:rsid w:val="00F2616D"/>
    <w:rsid w:val="00F30C64"/>
    <w:rsid w:val="00F32BA2"/>
    <w:rsid w:val="00F32CDB"/>
    <w:rsid w:val="00F40FA7"/>
    <w:rsid w:val="00F53F0A"/>
    <w:rsid w:val="00F565FE"/>
    <w:rsid w:val="00F63A70"/>
    <w:rsid w:val="00F67F11"/>
    <w:rsid w:val="00F7534E"/>
    <w:rsid w:val="00F769E9"/>
    <w:rsid w:val="00F84BD3"/>
    <w:rsid w:val="00F857ED"/>
    <w:rsid w:val="00FA1802"/>
    <w:rsid w:val="00FA1C1A"/>
    <w:rsid w:val="00FA21D0"/>
    <w:rsid w:val="00FA5F5F"/>
    <w:rsid w:val="00FB12E2"/>
    <w:rsid w:val="00FB730C"/>
    <w:rsid w:val="00FC227A"/>
    <w:rsid w:val="00FC2695"/>
    <w:rsid w:val="00FC3E03"/>
    <w:rsid w:val="00FC3FC1"/>
    <w:rsid w:val="00FD15B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FF4B8A9F-5E29-4A8A-8CA4-E4CC845C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4A6821"/>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qFormat/>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46ECC"/>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46ECC"/>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UnresolvedMention1">
    <w:name w:val="Unresolved Mention1"/>
    <w:basedOn w:val="DefaultParagraphFont"/>
    <w:uiPriority w:val="99"/>
    <w:semiHidden/>
    <w:unhideWhenUsed/>
    <w:rsid w:val="00C60AE5"/>
    <w:rPr>
      <w:color w:val="605E5C"/>
      <w:shd w:val="clear" w:color="auto" w:fill="E1DFDD"/>
    </w:rPr>
  </w:style>
  <w:style w:type="character" w:styleId="PlaceholderText">
    <w:name w:val="Placeholder Text"/>
    <w:basedOn w:val="DefaultParagraphFont"/>
    <w:uiPriority w:val="99"/>
    <w:semiHidden/>
    <w:rsid w:val="00933557"/>
    <w:rPr>
      <w:color w:val="808080"/>
    </w:rPr>
  </w:style>
  <w:style w:type="table" w:customStyle="1" w:styleId="TableGrid1">
    <w:name w:val="Table Grid1"/>
    <w:basedOn w:val="TableNormal"/>
    <w:next w:val="TableGrid"/>
    <w:uiPriority w:val="39"/>
    <w:rsid w:val="00C638EF"/>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77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425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1716">
      <w:bodyDiv w:val="1"/>
      <w:marLeft w:val="0"/>
      <w:marRight w:val="0"/>
      <w:marTop w:val="0"/>
      <w:marBottom w:val="0"/>
      <w:divBdr>
        <w:top w:val="none" w:sz="0" w:space="0" w:color="auto"/>
        <w:left w:val="none" w:sz="0" w:space="0" w:color="auto"/>
        <w:bottom w:val="none" w:sz="0" w:space="0" w:color="auto"/>
        <w:right w:val="none" w:sz="0" w:space="0" w:color="auto"/>
      </w:divBdr>
    </w:div>
    <w:div w:id="447623674">
      <w:bodyDiv w:val="1"/>
      <w:marLeft w:val="0"/>
      <w:marRight w:val="0"/>
      <w:marTop w:val="0"/>
      <w:marBottom w:val="0"/>
      <w:divBdr>
        <w:top w:val="none" w:sz="0" w:space="0" w:color="auto"/>
        <w:left w:val="none" w:sz="0" w:space="0" w:color="auto"/>
        <w:bottom w:val="none" w:sz="0" w:space="0" w:color="auto"/>
        <w:right w:val="none" w:sz="0" w:space="0" w:color="auto"/>
      </w:divBdr>
    </w:div>
    <w:div w:id="490800295">
      <w:bodyDiv w:val="1"/>
      <w:marLeft w:val="0"/>
      <w:marRight w:val="0"/>
      <w:marTop w:val="0"/>
      <w:marBottom w:val="0"/>
      <w:divBdr>
        <w:top w:val="none" w:sz="0" w:space="0" w:color="auto"/>
        <w:left w:val="none" w:sz="0" w:space="0" w:color="auto"/>
        <w:bottom w:val="none" w:sz="0" w:space="0" w:color="auto"/>
        <w:right w:val="none" w:sz="0" w:space="0" w:color="auto"/>
      </w:divBdr>
    </w:div>
    <w:div w:id="541749792">
      <w:bodyDiv w:val="1"/>
      <w:marLeft w:val="0"/>
      <w:marRight w:val="0"/>
      <w:marTop w:val="0"/>
      <w:marBottom w:val="0"/>
      <w:divBdr>
        <w:top w:val="none" w:sz="0" w:space="0" w:color="auto"/>
        <w:left w:val="none" w:sz="0" w:space="0" w:color="auto"/>
        <w:bottom w:val="none" w:sz="0" w:space="0" w:color="auto"/>
        <w:right w:val="none" w:sz="0" w:space="0" w:color="auto"/>
      </w:divBdr>
    </w:div>
    <w:div w:id="584845350">
      <w:bodyDiv w:val="1"/>
      <w:marLeft w:val="0"/>
      <w:marRight w:val="0"/>
      <w:marTop w:val="0"/>
      <w:marBottom w:val="0"/>
      <w:divBdr>
        <w:top w:val="none" w:sz="0" w:space="0" w:color="auto"/>
        <w:left w:val="none" w:sz="0" w:space="0" w:color="auto"/>
        <w:bottom w:val="none" w:sz="0" w:space="0" w:color="auto"/>
        <w:right w:val="none" w:sz="0" w:space="0" w:color="auto"/>
      </w:divBdr>
    </w:div>
    <w:div w:id="585892718">
      <w:bodyDiv w:val="1"/>
      <w:marLeft w:val="0"/>
      <w:marRight w:val="0"/>
      <w:marTop w:val="0"/>
      <w:marBottom w:val="0"/>
      <w:divBdr>
        <w:top w:val="none" w:sz="0" w:space="0" w:color="auto"/>
        <w:left w:val="none" w:sz="0" w:space="0" w:color="auto"/>
        <w:bottom w:val="none" w:sz="0" w:space="0" w:color="auto"/>
        <w:right w:val="none" w:sz="0" w:space="0" w:color="auto"/>
      </w:divBdr>
    </w:div>
    <w:div w:id="75165745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060088">
      <w:bodyDiv w:val="1"/>
      <w:marLeft w:val="0"/>
      <w:marRight w:val="0"/>
      <w:marTop w:val="0"/>
      <w:marBottom w:val="0"/>
      <w:divBdr>
        <w:top w:val="none" w:sz="0" w:space="0" w:color="auto"/>
        <w:left w:val="none" w:sz="0" w:space="0" w:color="auto"/>
        <w:bottom w:val="none" w:sz="0" w:space="0" w:color="auto"/>
        <w:right w:val="none" w:sz="0" w:space="0" w:color="auto"/>
      </w:divBdr>
    </w:div>
    <w:div w:id="89747122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2244">
      <w:bodyDiv w:val="1"/>
      <w:marLeft w:val="0"/>
      <w:marRight w:val="0"/>
      <w:marTop w:val="0"/>
      <w:marBottom w:val="0"/>
      <w:divBdr>
        <w:top w:val="none" w:sz="0" w:space="0" w:color="auto"/>
        <w:left w:val="none" w:sz="0" w:space="0" w:color="auto"/>
        <w:bottom w:val="none" w:sz="0" w:space="0" w:color="auto"/>
        <w:right w:val="none" w:sz="0" w:space="0" w:color="auto"/>
      </w:divBdr>
    </w:div>
    <w:div w:id="1250188340">
      <w:bodyDiv w:val="1"/>
      <w:marLeft w:val="0"/>
      <w:marRight w:val="0"/>
      <w:marTop w:val="0"/>
      <w:marBottom w:val="0"/>
      <w:divBdr>
        <w:top w:val="none" w:sz="0" w:space="0" w:color="auto"/>
        <w:left w:val="none" w:sz="0" w:space="0" w:color="auto"/>
        <w:bottom w:val="none" w:sz="0" w:space="0" w:color="auto"/>
        <w:right w:val="none" w:sz="0" w:space="0" w:color="auto"/>
      </w:divBdr>
    </w:div>
    <w:div w:id="1333604592">
      <w:bodyDiv w:val="1"/>
      <w:marLeft w:val="0"/>
      <w:marRight w:val="0"/>
      <w:marTop w:val="0"/>
      <w:marBottom w:val="0"/>
      <w:divBdr>
        <w:top w:val="none" w:sz="0" w:space="0" w:color="auto"/>
        <w:left w:val="none" w:sz="0" w:space="0" w:color="auto"/>
        <w:bottom w:val="none" w:sz="0" w:space="0" w:color="auto"/>
        <w:right w:val="none" w:sz="0" w:space="0" w:color="auto"/>
      </w:divBdr>
    </w:div>
    <w:div w:id="138865217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3396561">
      <w:bodyDiv w:val="1"/>
      <w:marLeft w:val="0"/>
      <w:marRight w:val="0"/>
      <w:marTop w:val="0"/>
      <w:marBottom w:val="0"/>
      <w:divBdr>
        <w:top w:val="none" w:sz="0" w:space="0" w:color="auto"/>
        <w:left w:val="none" w:sz="0" w:space="0" w:color="auto"/>
        <w:bottom w:val="none" w:sz="0" w:space="0" w:color="auto"/>
        <w:right w:val="none" w:sz="0" w:space="0" w:color="auto"/>
      </w:divBdr>
    </w:div>
    <w:div w:id="1513639697">
      <w:bodyDiv w:val="1"/>
      <w:marLeft w:val="0"/>
      <w:marRight w:val="0"/>
      <w:marTop w:val="0"/>
      <w:marBottom w:val="0"/>
      <w:divBdr>
        <w:top w:val="none" w:sz="0" w:space="0" w:color="auto"/>
        <w:left w:val="none" w:sz="0" w:space="0" w:color="auto"/>
        <w:bottom w:val="none" w:sz="0" w:space="0" w:color="auto"/>
        <w:right w:val="none" w:sz="0" w:space="0" w:color="auto"/>
      </w:divBdr>
    </w:div>
    <w:div w:id="1564683443">
      <w:bodyDiv w:val="1"/>
      <w:marLeft w:val="0"/>
      <w:marRight w:val="0"/>
      <w:marTop w:val="0"/>
      <w:marBottom w:val="0"/>
      <w:divBdr>
        <w:top w:val="none" w:sz="0" w:space="0" w:color="auto"/>
        <w:left w:val="none" w:sz="0" w:space="0" w:color="auto"/>
        <w:bottom w:val="none" w:sz="0" w:space="0" w:color="auto"/>
        <w:right w:val="none" w:sz="0" w:space="0" w:color="auto"/>
      </w:divBdr>
    </w:div>
    <w:div w:id="163933835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066">
      <w:bodyDiv w:val="1"/>
      <w:marLeft w:val="0"/>
      <w:marRight w:val="0"/>
      <w:marTop w:val="0"/>
      <w:marBottom w:val="0"/>
      <w:divBdr>
        <w:top w:val="none" w:sz="0" w:space="0" w:color="auto"/>
        <w:left w:val="none" w:sz="0" w:space="0" w:color="auto"/>
        <w:bottom w:val="none" w:sz="0" w:space="0" w:color="auto"/>
        <w:right w:val="none" w:sz="0" w:space="0" w:color="auto"/>
      </w:divBdr>
    </w:div>
    <w:div w:id="1727142702">
      <w:bodyDiv w:val="1"/>
      <w:marLeft w:val="0"/>
      <w:marRight w:val="0"/>
      <w:marTop w:val="0"/>
      <w:marBottom w:val="0"/>
      <w:divBdr>
        <w:top w:val="none" w:sz="0" w:space="0" w:color="auto"/>
        <w:left w:val="none" w:sz="0" w:space="0" w:color="auto"/>
        <w:bottom w:val="none" w:sz="0" w:space="0" w:color="auto"/>
        <w:right w:val="none" w:sz="0" w:space="0" w:color="auto"/>
      </w:divBdr>
    </w:div>
    <w:div w:id="1729766426">
      <w:bodyDiv w:val="1"/>
      <w:marLeft w:val="0"/>
      <w:marRight w:val="0"/>
      <w:marTop w:val="0"/>
      <w:marBottom w:val="0"/>
      <w:divBdr>
        <w:top w:val="none" w:sz="0" w:space="0" w:color="auto"/>
        <w:left w:val="none" w:sz="0" w:space="0" w:color="auto"/>
        <w:bottom w:val="none" w:sz="0" w:space="0" w:color="auto"/>
        <w:right w:val="none" w:sz="0" w:space="0" w:color="auto"/>
      </w:divBdr>
    </w:div>
    <w:div w:id="1738938017">
      <w:bodyDiv w:val="1"/>
      <w:marLeft w:val="0"/>
      <w:marRight w:val="0"/>
      <w:marTop w:val="0"/>
      <w:marBottom w:val="0"/>
      <w:divBdr>
        <w:top w:val="none" w:sz="0" w:space="0" w:color="auto"/>
        <w:left w:val="none" w:sz="0" w:space="0" w:color="auto"/>
        <w:bottom w:val="none" w:sz="0" w:space="0" w:color="auto"/>
        <w:right w:val="none" w:sz="0" w:space="0" w:color="auto"/>
      </w:divBdr>
    </w:div>
    <w:div w:id="1852334990">
      <w:bodyDiv w:val="1"/>
      <w:marLeft w:val="0"/>
      <w:marRight w:val="0"/>
      <w:marTop w:val="0"/>
      <w:marBottom w:val="0"/>
      <w:divBdr>
        <w:top w:val="none" w:sz="0" w:space="0" w:color="auto"/>
        <w:left w:val="none" w:sz="0" w:space="0" w:color="auto"/>
        <w:bottom w:val="none" w:sz="0" w:space="0" w:color="auto"/>
        <w:right w:val="none" w:sz="0" w:space="0" w:color="auto"/>
      </w:divBdr>
    </w:div>
    <w:div w:id="1909731923">
      <w:bodyDiv w:val="1"/>
      <w:marLeft w:val="0"/>
      <w:marRight w:val="0"/>
      <w:marTop w:val="0"/>
      <w:marBottom w:val="0"/>
      <w:divBdr>
        <w:top w:val="none" w:sz="0" w:space="0" w:color="auto"/>
        <w:left w:val="none" w:sz="0" w:space="0" w:color="auto"/>
        <w:bottom w:val="none" w:sz="0" w:space="0" w:color="auto"/>
        <w:right w:val="none" w:sz="0" w:space="0" w:color="auto"/>
      </w:divBdr>
    </w:div>
    <w:div w:id="2007006632">
      <w:bodyDiv w:val="1"/>
      <w:marLeft w:val="0"/>
      <w:marRight w:val="0"/>
      <w:marTop w:val="0"/>
      <w:marBottom w:val="0"/>
      <w:divBdr>
        <w:top w:val="none" w:sz="0" w:space="0" w:color="auto"/>
        <w:left w:val="none" w:sz="0" w:space="0" w:color="auto"/>
        <w:bottom w:val="none" w:sz="0" w:space="0" w:color="auto"/>
        <w:right w:val="none" w:sz="0" w:space="0" w:color="auto"/>
      </w:divBdr>
    </w:div>
    <w:div w:id="206583449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07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mailto:21448990@dut4life.ac.z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Eft19</b:Tag>
    <b:SourceType>JournalArticle</b:SourceType>
    <b:Guid>{C34FA1A0-C65F-45B0-BF1C-79303F4A7400}</b:Guid>
    <b:Author>
      <b:Author>
        <b:NameList>
          <b:Person>
            <b:Last>Efthymiopoulos</b:Last>
            <b:First>I</b:First>
          </b:Person>
          <b:Person>
            <b:Last>Hellier</b:Last>
            <b:First>P</b:First>
          </b:Person>
          <b:Person>
            <b:Last>Ladommatos</b:Last>
            <b:First>N</b:First>
          </b:Person>
        </b:NameList>
      </b:Author>
    </b:Author>
    <b:Title>Effect of Solvent Extraction Parameters on the Recovery of Oil From Spent Coffee Grounds for Biofuel Production</b:Title>
    <b:JournalName>Waste Biomass Valor</b:JournalName>
    <b:Year>2019</b:Year>
    <b:Pages>253–264</b:Pages>
    <b:Issue>10</b:Issue>
    <b:RefOrder>4</b:RefOrder>
  </b:Source>
  <b:Source>
    <b:Tag>Koo18</b:Tag>
    <b:SourceType>JournalArticle</b:SourceType>
    <b:Guid>{78513E48-2597-40B8-9E83-809321F15185}</b:Guid>
    <b:Author>
      <b:Author>
        <b:NameList>
          <b:Person>
            <b:Last>Kookos</b:Last>
            <b:First>I.</b:First>
            <b:Middle>K.</b:Middle>
          </b:Person>
        </b:NameList>
      </b:Author>
    </b:Author>
    <b:Title>Technoeconomic and environmental assessment of a process for biodiesel production from spent coffee grounds (SCGs)</b:Title>
    <b:JournalName>Resources, Conservation and Recycling</b:JournalName>
    <b:Year>2018</b:Year>
    <b:Pages>156–164</b:Pages>
    <b:Issue>134</b:Issue>
    <b:RefOrder>1</b:RefOrder>
  </b:Source>
  <b:Source>
    <b:Tag>Bio21</b:Tag>
    <b:SourceType>InternetSite</b:SourceType>
    <b:Guid>{46A3ECAB-0F31-4A93-AB6F-1342E79F5829}</b:Guid>
    <b:Title>Coffee Logs - bio-bean</b:Title>
    <b:Year>2021</b:Year>
    <b:Author>
      <b:Author>
        <b:NameList>
          <b:Person>
            <b:Last>Bio-bean</b:Last>
          </b:Person>
        </b:NameList>
      </b:Author>
    </b:Author>
    <b:YearAccessed>2022</b:YearAccessed>
    <b:MonthAccessed>January</b:MonthAccessed>
    <b:DayAccessed>8</b:DayAccessed>
    <b:URL>Coffee logs. https://www.bio-bean.com/coffee-logs/</b:URL>
    <b:RefOrder>2</b:RefOrder>
  </b:Source>
  <b:Source>
    <b:Tag>Mur09</b:Tag>
    <b:SourceType>JournalArticle</b:SourceType>
    <b:Guid>{28DCF7E5-1943-43DC-A8DD-D32294E89E01}</b:Guid>
    <b:Author>
      <b:Author>
        <b:NameList>
          <b:Person>
            <b:Last>Murugesan</b:Last>
            <b:First>A</b:First>
          </b:Person>
          <b:Person>
            <b:Last>Umarani</b:Last>
            <b:First>C</b:First>
          </b:Person>
          <b:Person>
            <b:Last>Chinnusamy</b:Last>
            <b:First>T</b:First>
          </b:Person>
          <b:Person>
            <b:Last>Krishnan</b:Last>
            <b:First>M</b:First>
          </b:Person>
          <b:Person>
            <b:Last>Subramanian</b:Last>
            <b:First>R</b:First>
          </b:Person>
          <b:Person>
            <b:Last>Neduzchezhain</b:Last>
            <b:First>N</b:First>
          </b:Person>
        </b:NameList>
      </b:Author>
    </b:Author>
    <b:Title>Production and analysis of bio-diesel from non-edible oils–A review</b:Title>
    <b:Year>2009</b:Year>
    <b:JournalName>Renew. Sustain. Energy Rev</b:JournalName>
    <b:Pages>825–834</b:Pages>
    <b:Issue>13</b:Issue>
    <b:RefOrder>5</b:RefOrder>
  </b:Source>
  <b:Source>
    <b:Tag>Hai14</b:Tag>
    <b:SourceType>JournalArticle</b:SourceType>
    <b:Guid>{5A3B206D-37C3-41E6-A0B1-BD2302A1E09D}</b:Guid>
    <b:Author>
      <b:Author>
        <b:NameList>
          <b:Person>
            <b:Last>Haile</b:Last>
            <b:First>M</b:First>
          </b:Person>
        </b:NameList>
      </b:Author>
    </b:Author>
    <b:Title>Integrated volarization of spent coffee grounds to biofuels</b:Title>
    <b:JournalName>Biofuel Research Journal</b:JournalName>
    <b:Year>2014</b:Year>
    <b:Pages>65-69</b:Pages>
    <b:Issue>2</b:Issue>
    <b:RefOrder>3</b:RefOrder>
  </b:Source>
  <b:Source>
    <b:Tag>Mkh21</b:Tag>
    <b:SourceType>JournalArticle</b:SourceType>
    <b:Guid>{1950F0D1-FAA3-4162-8654-9F5D4EA37B2F}</b:Guid>
    <b:Title>2-Methyltetrahydrofuran as a Potential Green Solvent for Lipids Extraction from Spent Coffee Grounds for Fuel Grade Hydrocarbons Production </b:Title>
    <b:Year>2021</b:Year>
    <b:Author>
      <b:Author>
        <b:NameList>
          <b:Person>
            <b:Last>Mkhonto</b:Last>
            <b:First>B</b:First>
          </b:Person>
          <b:Person>
            <b:Last>Chetty</b:Last>
            <b:First>M</b:First>
          </b:Person>
        </b:NameList>
      </b:Author>
    </b:Author>
    <b:JournalName>CHEMICAL ENGINEERING TRANSACTIONS</b:JournalName>
    <b:Pages>409 - 414</b:Pages>
    <b:Volume>89</b:Volume>
    <b:Issue>DOI: 10.3303/CET2189069</b:Issue>
    <b:RefOrder>6</b:RefOrder>
  </b:Source>
  <b:Source>
    <b:Tag>Roc14</b:Tag>
    <b:SourceType>JournalArticle</b:SourceType>
    <b:Guid>{27B42D01-1339-43CF-BF1A-DE74B5655E45}</b:Guid>
    <b:Author>
      <b:Author>
        <b:NameList>
          <b:Person>
            <b:Last>Rocha</b:Last>
            <b:First>M.V.P.</b:First>
          </b:Person>
          <b:Person>
            <b:Last>de Matos</b:Last>
            <b:First>L.J.B.L.</b:First>
          </b:Person>
          <b:Person>
            <b:Last>Lima</b:Last>
            <b:First>L.P.d.</b:First>
          </b:Person>
          <b:Person>
            <b:Last>Figueiredo</b:Last>
            <b:First>P.M.d.S.</b:First>
          </b:Person>
          <b:Person>
            <b:Last>Lucena</b:Last>
            <b:First>I.L.</b:First>
          </b:Person>
          <b:Person>
            <b:Last>Fernandes</b:Last>
            <b:First>F.A.N.</b:First>
          </b:Person>
          <b:Person>
            <b:Last>Gonçalves</b:Last>
            <b:First>L.R.B</b:First>
          </b:Person>
        </b:NameList>
      </b:Author>
    </b:Author>
    <b:Title> Ultrasound-assisted production of biodiesel and ethanol from spent coffee grounds</b:Title>
    <b:JournalName>Bioresour. Technol</b:JournalName>
    <b:Year>2014</b:Year>
    <b:Pages>343–348</b:Pages>
    <b:Volume>167</b:Volume>
    <b:RefOrder>7</b:RefOrder>
  </b:Source>
  <b:Source>
    <b:Tag>Gil17</b:Tag>
    <b:SourceType>Report</b:SourceType>
    <b:Guid>{113A04A8-1D5C-429A-BDE9-60ED34DF4316}</b:Guid>
    <b:Author>
      <b:Author>
        <b:NameList>
          <b:Person>
            <b:Last>Giller</b:Last>
            <b:First>C</b:First>
          </b:Person>
          <b:Person>
            <b:Last>Malkani</b:Last>
            <b:First>B</b:First>
          </b:Person>
          <b:Person>
            <b:Last>Parasar</b:Last>
            <b:First>j</b:First>
          </b:Person>
        </b:NameList>
      </b:Author>
    </b:Author>
    <b:Title>Coffee to Biofuels</b:Title>
    <b:Year>2017</b:Year>
    <b:Publisher>http://repository.upenn.edu/cbe_sdr/94</b:Publisher>
    <b:RefOrder>8</b:RefOrder>
  </b:Source>
  <b:Source>
    <b:Tag>Cam15</b:Tag>
    <b:SourceType>JournalArticle</b:SourceType>
    <b:Guid>{3F63639A-7DF1-4BC3-8EA5-4F8879B2CF38}</b:Guid>
    <b:Author>
      <b:Author>
        <b:NameList>
          <b:Person>
            <b:Last>Campos-Vega</b:Last>
            <b:First>R</b:First>
          </b:Person>
          <b:Person>
            <b:Last>Loarca-Piña</b:Last>
            <b:First>P</b:First>
          </b:Person>
          <b:Person>
            <b:Last>Vergara</b:Last>
            <b:First>H</b:First>
          </b:Person>
          <b:Person>
            <b:Last>Oomah</b:Last>
            <b:First>B.D</b:First>
          </b:Person>
        </b:NameList>
      </b:Author>
    </b:Author>
    <b:Title>Spent coffee grounds: A review on current research and future prospects</b:Title>
    <b:JournalName>Trends in Food Science &amp;Technology</b:JournalName>
    <b:Year>2015</b:Year>
    <b:Pages>24-36</b:Pages>
    <b:Volume>45</b:Volume>
    <b:Issue>1</b:Issue>
    <b:RefOrder>9</b:RefOrder>
  </b:Source>
  <b:Source>
    <b:Tag>Cae14</b:Tag>
    <b:SourceType>JournalArticle</b:SourceType>
    <b:Guid>{2FCADFB0-6E8D-4EF1-87B6-0AEB309ED8FD}</b:Guid>
    <b:Author>
      <b:Author>
        <b:NameList>
          <b:Person>
            <b:Last>Caetano</b:Last>
            <b:First>N.S</b:First>
          </b:Person>
          <b:Person>
            <b:Last>Melo</b:Last>
            <b:First>A.C</b:First>
          </b:Person>
          <b:Person>
            <b:Last>Silva</b:Last>
            <b:First>V</b:First>
          </b:Person>
          <b:Person>
            <b:Last>Martins</b:Last>
            <b:First>A</b:First>
          </b:Person>
        </b:NameList>
      </b:Author>
    </b:Author>
    <b:Title>Potential of Spent Coffee Grounds for Biodiesel Production and Other Applications</b:Title>
    <b:JournalName>Clean Technologies and Environmental Policy</b:JournalName>
    <b:Year>2014</b:Year>
    <b:Pages>1423–1430</b:Pages>
    <b:Volume>16</b:Volume>
    <b:Issue>7</b:Issue>
    <b:RefOrder>10</b:RefOrder>
  </b:Source>
  <b:Source>
    <b:Tag>Pic15</b:Tag>
    <b:SourceType>JournalArticle</b:SourceType>
    <b:Guid>{6E8B7C74-2ECB-4AB8-A174-ADBC83908A5E}</b:Guid>
    <b:Author>
      <b:Author>
        <b:NameList>
          <b:Person>
            <b:Last>Pichai</b:Last>
            <b:First>E</b:First>
          </b:Person>
          <b:Person>
            <b:Last>Krit</b:Last>
            <b:First>S</b:First>
          </b:Person>
        </b:NameList>
      </b:Author>
    </b:Author>
    <b:Title>Optimization of solid-to-solvent ratio and time for oil extraction process from spent coffee grounds using response surface methodology </b:Title>
    <b:JournalName>Asian Research Publishing Network</b:JournalName>
    <b:Year>2015</b:Year>
    <b:Pages>7049-7052 </b:Pages>
    <b:Volume>10</b:Volume>
    <b:Issue>16</b:Issue>
    <b:RefOrder>11</b:RefOrder>
  </b:Source>
  <b:Source>
    <b:Tag>Mat11</b:Tag>
    <b:SourceType>JournalArticle</b:SourceType>
    <b:Guid>{5122A889-56CA-4CB3-91EF-6F00EEA1AB49}</b:Guid>
    <b:Author>
      <b:Author>
        <b:NameList>
          <b:Person>
            <b:Last>Mathiyazhagan</b:Last>
            <b:First>M</b:First>
          </b:Person>
          <b:Person>
            <b:Last>Ganapathi</b:Last>
            <b:First>A</b:First>
          </b:Person>
        </b:NameList>
      </b:Author>
    </b:Author>
    <b:Title>Factors Affecting Biodiesel Production</b:Title>
    <b:JournalName>Research in Plant Biology,</b:JournalName>
    <b:Year>2011</b:Year>
    <b:Pages>01-05</b:Pages>
    <b:Volume>1</b:Volume>
    <b:Issue>2</b:Issue>
    <b:RefOrder>12</b:RefOrder>
  </b:Source>
  <b:Source>
    <b:Tag>AlH12</b:Tag>
    <b:SourceType>JournalArticle</b:SourceType>
    <b:Guid>{51415591-DD30-4565-B575-EADF63AFEBED}</b:Guid>
    <b:Author>
      <b:Author>
        <b:NameList>
          <b:Person>
            <b:Last>Al-Hamamre</b:Last>
            <b:First>Z</b:First>
          </b:Person>
          <b:Person>
            <b:Last>Foerster</b:Last>
          </b:Person>
          <b:Person>
            <b:Last>S</b:Last>
          </b:Person>
          <b:Person>
            <b:Last>Hartmann</b:Last>
            <b:First>F</b:First>
          </b:Person>
          <b:Person>
            <b:Last>Kröger</b:Last>
            <b:First>M</b:First>
          </b:Person>
        </b:NameList>
      </b:Author>
    </b:Author>
    <b:Title>Oil extracted from spent coffee grounds as a renewable source for fatty acid methyl ester manufacturing</b:Title>
    <b:JournalName>Fuel </b:JournalName>
    <b:Year>2012</b:Year>
    <b:Pages>70-76</b:Pages>
    <b:Volume>96</b:Volume>
    <b:Issue>1</b:Issue>
    <b:RefOrder>13</b:RefOrder>
  </b:Source>
</b:Sources>
</file>

<file path=customXml/itemProps1.xml><?xml version="1.0" encoding="utf-8"?>
<ds:datastoreItem xmlns:ds="http://schemas.openxmlformats.org/officeDocument/2006/customXml" ds:itemID="{24B56296-CB9B-496C-ABFB-F2549E11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3090</Words>
  <Characters>17617</Characters>
  <Application>Microsoft Office Word</Application>
  <DocSecurity>0</DocSecurity>
  <Lines>146</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Bhekuyise Mkhonto</cp:lastModifiedBy>
  <cp:revision>3</cp:revision>
  <cp:lastPrinted>2015-05-12T18:31:00Z</cp:lastPrinted>
  <dcterms:created xsi:type="dcterms:W3CDTF">2022-02-03T18:52:00Z</dcterms:created>
  <dcterms:modified xsi:type="dcterms:W3CDTF">2022-07-18T09:54:00Z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